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DD4" w:rsidRPr="00530781" w:rsidRDefault="008B1303" w:rsidP="006B0F8D">
      <w:pPr>
        <w:pBdr>
          <w:bottom w:val="single" w:sz="4" w:space="1" w:color="auto"/>
        </w:pBdr>
        <w:rPr>
          <w:rFonts w:ascii="Arial Narrow" w:hAnsi="Arial Narrow"/>
          <w:b/>
          <w:color w:val="244061" w:themeColor="accent1" w:themeShade="80"/>
          <w:sz w:val="28"/>
        </w:rPr>
      </w:pPr>
      <w:bookmarkStart w:id="0" w:name="_GoBack"/>
      <w:bookmarkEnd w:id="0"/>
      <w:r>
        <w:rPr>
          <w:rFonts w:ascii="Arial Narrow" w:hAnsi="Arial Narrow"/>
          <w:b/>
          <w:color w:val="244061" w:themeColor="accent1" w:themeShade="80"/>
          <w:sz w:val="28"/>
        </w:rPr>
        <w:t>R</w:t>
      </w:r>
      <w:r w:rsidR="00E646E4">
        <w:rPr>
          <w:rFonts w:ascii="Arial Narrow" w:hAnsi="Arial Narrow"/>
          <w:b/>
          <w:color w:val="244061" w:themeColor="accent1" w:themeShade="80"/>
          <w:sz w:val="28"/>
        </w:rPr>
        <w:t>egional Forum on Capacity Development</w:t>
      </w:r>
      <w:r>
        <w:rPr>
          <w:rFonts w:ascii="Arial Narrow" w:hAnsi="Arial Narrow"/>
          <w:b/>
          <w:color w:val="244061" w:themeColor="accent1" w:themeShade="80"/>
          <w:sz w:val="28"/>
        </w:rPr>
        <w:t xml:space="preserve">, </w:t>
      </w:r>
      <w:r w:rsidR="006B0F8D" w:rsidRPr="00530781">
        <w:rPr>
          <w:rFonts w:ascii="Arial Narrow" w:hAnsi="Arial Narrow"/>
          <w:b/>
          <w:color w:val="244061" w:themeColor="accent1" w:themeShade="80"/>
          <w:sz w:val="28"/>
        </w:rPr>
        <w:t>Graz, Sunday, 5 November</w:t>
      </w:r>
    </w:p>
    <w:p w:rsidR="006B0F8D" w:rsidRPr="000E3586" w:rsidRDefault="006B0F8D" w:rsidP="006B0F8D">
      <w:pPr>
        <w:tabs>
          <w:tab w:val="left" w:pos="426"/>
          <w:tab w:val="left" w:pos="1701"/>
          <w:tab w:val="left" w:pos="5812"/>
        </w:tabs>
        <w:spacing w:before="80"/>
        <w:rPr>
          <w:rFonts w:ascii="Calibri" w:eastAsia="Times New Roman" w:hAnsi="Calibri" w:cs="Tahoma"/>
          <w:b/>
          <w:color w:val="000000"/>
          <w:sz w:val="6"/>
          <w:szCs w:val="23"/>
          <w:lang w:val="en-US" w:eastAsia="sv-SE"/>
        </w:rPr>
      </w:pPr>
    </w:p>
    <w:p w:rsidR="006B0F8D" w:rsidRPr="00E507EC" w:rsidRDefault="006B0F8D" w:rsidP="006B0F8D">
      <w:pPr>
        <w:tabs>
          <w:tab w:val="left" w:pos="426"/>
          <w:tab w:val="left" w:pos="1701"/>
          <w:tab w:val="left" w:pos="5812"/>
        </w:tabs>
        <w:spacing w:before="80"/>
        <w:rPr>
          <w:rFonts w:ascii="Calibri" w:eastAsia="Times New Roman" w:hAnsi="Calibri" w:cs="Tahoma"/>
          <w:b/>
          <w:i/>
          <w:sz w:val="28"/>
          <w:szCs w:val="23"/>
          <w:lang w:val="en-US" w:eastAsia="sv-SE"/>
        </w:rPr>
      </w:pPr>
      <w:r w:rsidRPr="00E507EC">
        <w:rPr>
          <w:rFonts w:ascii="Calibri" w:eastAsia="Times New Roman" w:hAnsi="Calibri" w:cs="Tahoma"/>
          <w:b/>
          <w:i/>
          <w:sz w:val="28"/>
          <w:szCs w:val="23"/>
          <w:lang w:val="en-US" w:eastAsia="sv-SE"/>
        </w:rPr>
        <w:t xml:space="preserve">Conclusion </w:t>
      </w:r>
    </w:p>
    <w:p w:rsidR="006B0F8D" w:rsidRPr="000E3586" w:rsidRDefault="00E507EC" w:rsidP="00530781">
      <w:pPr>
        <w:pStyle w:val="Liststycke"/>
        <w:numPr>
          <w:ilvl w:val="0"/>
          <w:numId w:val="1"/>
        </w:numPr>
        <w:tabs>
          <w:tab w:val="left" w:pos="426"/>
          <w:tab w:val="left" w:pos="1701"/>
          <w:tab w:val="left" w:pos="5812"/>
        </w:tabs>
        <w:spacing w:before="80" w:after="120"/>
        <w:ind w:left="357" w:hanging="357"/>
        <w:contextualSpacing w:val="0"/>
        <w:rPr>
          <w:rFonts w:ascii="Calibri" w:eastAsia="Times New Roman" w:hAnsi="Calibri" w:cs="Tahoma"/>
          <w:color w:val="000000"/>
          <w:sz w:val="23"/>
          <w:szCs w:val="23"/>
          <w:lang w:val="en-US" w:eastAsia="sv-SE"/>
        </w:rPr>
      </w:pPr>
      <w:r>
        <w:rPr>
          <w:rFonts w:ascii="Calibri" w:eastAsia="Times New Roman" w:hAnsi="Calibri" w:cs="Tahoma"/>
          <w:color w:val="000000"/>
          <w:sz w:val="23"/>
          <w:szCs w:val="23"/>
          <w:lang w:val="en-US" w:eastAsia="sv-SE"/>
        </w:rPr>
        <w:t>The session had</w:t>
      </w:r>
      <w:r w:rsidR="006B0F8D" w:rsidRPr="000E3586">
        <w:rPr>
          <w:rFonts w:ascii="Calibri" w:eastAsia="Times New Roman" w:hAnsi="Calibri" w:cs="Tahoma"/>
          <w:color w:val="000000"/>
          <w:sz w:val="23"/>
          <w:szCs w:val="23"/>
          <w:lang w:val="en-US" w:eastAsia="sv-SE"/>
        </w:rPr>
        <w:t xml:space="preserve"> been highly informative – it elevated a number of important transversal issues that we need to </w:t>
      </w:r>
      <w:r>
        <w:rPr>
          <w:rFonts w:ascii="Calibri" w:eastAsia="Times New Roman" w:hAnsi="Calibri" w:cs="Tahoma"/>
          <w:color w:val="000000"/>
          <w:sz w:val="23"/>
          <w:szCs w:val="23"/>
          <w:lang w:val="en-US" w:eastAsia="sv-SE"/>
        </w:rPr>
        <w:t xml:space="preserve">jointly </w:t>
      </w:r>
      <w:r w:rsidR="006B0F8D" w:rsidRPr="000E3586">
        <w:rPr>
          <w:rFonts w:ascii="Calibri" w:eastAsia="Times New Roman" w:hAnsi="Calibri" w:cs="Tahoma"/>
          <w:color w:val="000000"/>
          <w:sz w:val="23"/>
          <w:szCs w:val="23"/>
          <w:lang w:val="en-US" w:eastAsia="sv-SE"/>
        </w:rPr>
        <w:t>attend to</w:t>
      </w:r>
      <w:r w:rsidR="00072880">
        <w:rPr>
          <w:rFonts w:ascii="Calibri" w:eastAsia="Times New Roman" w:hAnsi="Calibri" w:cs="Tahoma"/>
          <w:color w:val="000000"/>
          <w:sz w:val="23"/>
          <w:szCs w:val="23"/>
          <w:lang w:val="en-US" w:eastAsia="sv-SE"/>
        </w:rPr>
        <w:t xml:space="preserve">.  </w:t>
      </w:r>
      <w:r>
        <w:rPr>
          <w:rFonts w:ascii="Calibri" w:eastAsia="Times New Roman" w:hAnsi="Calibri" w:cs="Tahoma"/>
          <w:color w:val="000000"/>
          <w:sz w:val="23"/>
          <w:szCs w:val="23"/>
          <w:lang w:val="en-US" w:eastAsia="sv-SE"/>
        </w:rPr>
        <w:t>A</w:t>
      </w:r>
      <w:r w:rsidR="00072880">
        <w:rPr>
          <w:rFonts w:ascii="Calibri" w:eastAsia="Times New Roman" w:hAnsi="Calibri" w:cs="Tahoma"/>
          <w:color w:val="000000"/>
          <w:sz w:val="23"/>
          <w:szCs w:val="23"/>
          <w:lang w:val="en-US" w:eastAsia="sv-SE"/>
        </w:rPr>
        <w:t xml:space="preserve">s </w:t>
      </w:r>
      <w:r>
        <w:rPr>
          <w:rFonts w:ascii="Calibri" w:eastAsia="Times New Roman" w:hAnsi="Calibri" w:cs="Tahoma"/>
          <w:color w:val="000000"/>
          <w:sz w:val="23"/>
          <w:szCs w:val="23"/>
          <w:lang w:val="en-US" w:eastAsia="sv-SE"/>
        </w:rPr>
        <w:t xml:space="preserve">just </w:t>
      </w:r>
      <w:r w:rsidR="00072880">
        <w:rPr>
          <w:rFonts w:ascii="Calibri" w:eastAsia="Times New Roman" w:hAnsi="Calibri" w:cs="Tahoma"/>
          <w:color w:val="000000"/>
          <w:sz w:val="23"/>
          <w:szCs w:val="23"/>
          <w:lang w:val="en-US" w:eastAsia="sv-SE"/>
        </w:rPr>
        <w:t>one example, we have heard numerous references to ISSAI implementation being a strategic priority with many needs connected to it</w:t>
      </w:r>
      <w:r>
        <w:rPr>
          <w:rFonts w:ascii="Calibri" w:eastAsia="Times New Roman" w:hAnsi="Calibri" w:cs="Tahoma"/>
          <w:color w:val="000000"/>
          <w:sz w:val="23"/>
          <w:szCs w:val="23"/>
          <w:lang w:val="en-US" w:eastAsia="sv-SE"/>
        </w:rPr>
        <w:t>; a</w:t>
      </w:r>
      <w:r w:rsidR="00072880">
        <w:rPr>
          <w:rFonts w:ascii="Calibri" w:eastAsia="Times New Roman" w:hAnsi="Calibri" w:cs="Tahoma"/>
          <w:color w:val="000000"/>
          <w:sz w:val="23"/>
          <w:szCs w:val="23"/>
          <w:lang w:val="en-US" w:eastAsia="sv-SE"/>
        </w:rPr>
        <w:t>nd we’ve heard about various mechanisms and initiatives within INTOSAI already aimed at addressing this as well as other capacity development needs.</w:t>
      </w:r>
      <w:r w:rsidR="003603B7">
        <w:rPr>
          <w:rFonts w:ascii="Calibri" w:eastAsia="Times New Roman" w:hAnsi="Calibri" w:cs="Tahoma"/>
          <w:color w:val="000000"/>
          <w:sz w:val="23"/>
          <w:szCs w:val="23"/>
          <w:lang w:val="en-US" w:eastAsia="sv-SE"/>
        </w:rPr>
        <w:t xml:space="preserve"> Ultimately there is no one initiative by any one body that can meet all the needs relating to ISSAI implementation. On the contrary, we all need to support ISSAI implementation, and we do: through training initiatives, cooperative audits, SAI PMF and peer review assessments as well as through regional and bilateral capacity development projects etc.  </w:t>
      </w:r>
      <w:r w:rsidR="00072880">
        <w:rPr>
          <w:rFonts w:ascii="Calibri" w:eastAsia="Times New Roman" w:hAnsi="Calibri" w:cs="Tahoma"/>
          <w:color w:val="000000"/>
          <w:sz w:val="23"/>
          <w:szCs w:val="23"/>
          <w:lang w:val="en-US" w:eastAsia="sv-SE"/>
        </w:rPr>
        <w:t xml:space="preserve">   </w:t>
      </w:r>
      <w:r w:rsidR="006B0F8D" w:rsidRPr="000E3586">
        <w:rPr>
          <w:rFonts w:ascii="Calibri" w:eastAsia="Times New Roman" w:hAnsi="Calibri" w:cs="Tahoma"/>
          <w:color w:val="000000"/>
          <w:sz w:val="23"/>
          <w:szCs w:val="23"/>
          <w:lang w:val="en-US" w:eastAsia="sv-SE"/>
        </w:rPr>
        <w:t xml:space="preserve"> </w:t>
      </w:r>
    </w:p>
    <w:p w:rsidR="006B0F8D" w:rsidRDefault="006B0F8D" w:rsidP="003A7B22">
      <w:pPr>
        <w:pStyle w:val="Liststycke"/>
        <w:numPr>
          <w:ilvl w:val="0"/>
          <w:numId w:val="1"/>
        </w:numPr>
        <w:tabs>
          <w:tab w:val="left" w:pos="426"/>
          <w:tab w:val="left" w:pos="1701"/>
          <w:tab w:val="left" w:pos="5812"/>
        </w:tabs>
        <w:spacing w:before="80" w:after="360"/>
        <w:ind w:left="357" w:hanging="357"/>
        <w:contextualSpacing w:val="0"/>
        <w:rPr>
          <w:rFonts w:ascii="Calibri" w:eastAsia="Times New Roman" w:hAnsi="Calibri" w:cs="Tahoma"/>
          <w:color w:val="000000"/>
          <w:sz w:val="23"/>
          <w:szCs w:val="23"/>
          <w:lang w:val="en-US" w:eastAsia="sv-SE"/>
        </w:rPr>
      </w:pPr>
      <w:r w:rsidRPr="000E3586">
        <w:rPr>
          <w:rFonts w:ascii="Calibri" w:eastAsia="Times New Roman" w:hAnsi="Calibri" w:cs="Tahoma"/>
          <w:color w:val="000000"/>
          <w:sz w:val="23"/>
          <w:szCs w:val="23"/>
          <w:lang w:val="en-US" w:eastAsia="sv-SE"/>
        </w:rPr>
        <w:t xml:space="preserve">We were also glad to be informed of numerous well-managed initiatives supporting the implementation of the INTOSAI and regional strategic plans, and we look forward to future progress reports in this regard. </w:t>
      </w:r>
    </w:p>
    <w:p w:rsidR="00E507EC" w:rsidRPr="00E507EC" w:rsidRDefault="00E507EC" w:rsidP="00E507EC">
      <w:pPr>
        <w:tabs>
          <w:tab w:val="left" w:pos="426"/>
          <w:tab w:val="left" w:pos="1701"/>
          <w:tab w:val="left" w:pos="5812"/>
        </w:tabs>
        <w:spacing w:before="80" w:after="120"/>
        <w:rPr>
          <w:rFonts w:ascii="Calibri" w:eastAsia="Times New Roman" w:hAnsi="Calibri" w:cs="Tahoma"/>
          <w:color w:val="000000"/>
          <w:sz w:val="23"/>
          <w:szCs w:val="23"/>
          <w:lang w:val="en-US" w:eastAsia="sv-SE"/>
        </w:rPr>
      </w:pPr>
      <w:r>
        <w:rPr>
          <w:rFonts w:ascii="Calibri" w:eastAsia="Times New Roman" w:hAnsi="Calibri" w:cs="Tahoma"/>
          <w:b/>
          <w:i/>
          <w:sz w:val="28"/>
          <w:szCs w:val="23"/>
          <w:lang w:val="en-US" w:eastAsia="sv-SE"/>
        </w:rPr>
        <w:t>R</w:t>
      </w:r>
      <w:r w:rsidRPr="00E507EC">
        <w:rPr>
          <w:rFonts w:ascii="Calibri" w:eastAsia="Times New Roman" w:hAnsi="Calibri" w:cs="Tahoma"/>
          <w:b/>
          <w:i/>
          <w:sz w:val="28"/>
          <w:szCs w:val="23"/>
          <w:lang w:val="en-US" w:eastAsia="sv-SE"/>
        </w:rPr>
        <w:t>esolutions</w:t>
      </w:r>
    </w:p>
    <w:p w:rsidR="003603B7" w:rsidRPr="00E507EC" w:rsidRDefault="00E507EC" w:rsidP="00E507EC">
      <w:pPr>
        <w:tabs>
          <w:tab w:val="left" w:pos="426"/>
          <w:tab w:val="left" w:pos="1701"/>
          <w:tab w:val="left" w:pos="5812"/>
        </w:tabs>
        <w:spacing w:before="80" w:after="360"/>
        <w:rPr>
          <w:rFonts w:ascii="Calibri" w:eastAsia="Times New Roman" w:hAnsi="Calibri" w:cs="Tahoma"/>
          <w:color w:val="000000"/>
          <w:sz w:val="23"/>
          <w:szCs w:val="23"/>
          <w:lang w:val="en-US" w:eastAsia="sv-SE"/>
        </w:rPr>
      </w:pPr>
      <w:r w:rsidRPr="00E507EC">
        <w:rPr>
          <w:rFonts w:ascii="Calibri" w:eastAsia="Times New Roman" w:hAnsi="Calibri" w:cs="Tahoma"/>
          <w:color w:val="000000"/>
          <w:sz w:val="23"/>
          <w:szCs w:val="23"/>
          <w:lang w:val="en-US" w:eastAsia="sv-SE"/>
        </w:rPr>
        <w:t xml:space="preserve">As a way </w:t>
      </w:r>
      <w:r w:rsidR="003603B7" w:rsidRPr="00E507EC">
        <w:rPr>
          <w:rFonts w:ascii="Calibri" w:eastAsia="Times New Roman" w:hAnsi="Calibri" w:cs="Tahoma"/>
          <w:color w:val="000000"/>
          <w:sz w:val="23"/>
          <w:szCs w:val="23"/>
          <w:lang w:val="en-US" w:eastAsia="sv-SE"/>
        </w:rPr>
        <w:t xml:space="preserve">forward </w:t>
      </w:r>
      <w:r w:rsidRPr="00E507EC">
        <w:rPr>
          <w:rFonts w:ascii="Calibri" w:eastAsia="Times New Roman" w:hAnsi="Calibri" w:cs="Tahoma"/>
          <w:color w:val="000000"/>
          <w:sz w:val="23"/>
          <w:szCs w:val="23"/>
          <w:lang w:val="en-US" w:eastAsia="sv-SE"/>
        </w:rPr>
        <w:t xml:space="preserve">the following resolutions were </w:t>
      </w:r>
      <w:r w:rsidR="003603B7" w:rsidRPr="00E507EC">
        <w:rPr>
          <w:rFonts w:ascii="Calibri" w:eastAsia="Times New Roman" w:hAnsi="Calibri" w:cs="Tahoma"/>
          <w:color w:val="000000"/>
          <w:sz w:val="23"/>
          <w:szCs w:val="23"/>
          <w:lang w:val="en-US" w:eastAsia="sv-SE"/>
        </w:rPr>
        <w:t>discuss</w:t>
      </w:r>
      <w:r w:rsidRPr="00E507EC">
        <w:rPr>
          <w:rFonts w:ascii="Calibri" w:eastAsia="Times New Roman" w:hAnsi="Calibri" w:cs="Tahoma"/>
          <w:color w:val="000000"/>
          <w:sz w:val="23"/>
          <w:szCs w:val="23"/>
          <w:lang w:val="en-US" w:eastAsia="sv-SE"/>
        </w:rPr>
        <w:t xml:space="preserve">ed </w:t>
      </w:r>
      <w:r w:rsidR="003603B7" w:rsidRPr="00E507EC">
        <w:rPr>
          <w:rFonts w:ascii="Calibri" w:eastAsia="Times New Roman" w:hAnsi="Calibri" w:cs="Tahoma"/>
          <w:color w:val="000000"/>
          <w:sz w:val="23"/>
          <w:szCs w:val="23"/>
          <w:lang w:val="en-US" w:eastAsia="sv-SE"/>
        </w:rPr>
        <w:t>and agree</w:t>
      </w:r>
      <w:r w:rsidRPr="00E507EC">
        <w:rPr>
          <w:rFonts w:ascii="Calibri" w:eastAsia="Times New Roman" w:hAnsi="Calibri" w:cs="Tahoma"/>
          <w:color w:val="000000"/>
          <w:sz w:val="23"/>
          <w:szCs w:val="23"/>
          <w:lang w:val="en-US" w:eastAsia="sv-SE"/>
        </w:rPr>
        <w:t>d</w:t>
      </w:r>
      <w:r w:rsidR="003603B7" w:rsidRPr="00E507EC">
        <w:rPr>
          <w:rFonts w:ascii="Calibri" w:eastAsia="Times New Roman" w:hAnsi="Calibri" w:cs="Tahoma"/>
          <w:color w:val="000000"/>
          <w:sz w:val="23"/>
          <w:szCs w:val="23"/>
          <w:lang w:val="en-US" w:eastAsia="sv-SE"/>
        </w:rPr>
        <w:t xml:space="preserve"> </w:t>
      </w:r>
      <w:r w:rsidRPr="00E507EC">
        <w:rPr>
          <w:rFonts w:ascii="Calibri" w:eastAsia="Times New Roman" w:hAnsi="Calibri" w:cs="Tahoma"/>
          <w:color w:val="000000"/>
          <w:sz w:val="23"/>
          <w:szCs w:val="23"/>
          <w:lang w:val="en-US" w:eastAsia="sv-SE"/>
        </w:rPr>
        <w:t>to</w:t>
      </w:r>
      <w:r w:rsidR="003603B7" w:rsidRPr="00E507EC">
        <w:rPr>
          <w:rFonts w:ascii="Calibri" w:eastAsia="Times New Roman" w:hAnsi="Calibri" w:cs="Tahoma"/>
          <w:color w:val="000000"/>
          <w:sz w:val="23"/>
          <w:szCs w:val="23"/>
          <w:lang w:val="en-US" w:eastAsia="sv-SE"/>
        </w:rPr>
        <w:t>.</w:t>
      </w:r>
    </w:p>
    <w:p w:rsidR="008F5CE8" w:rsidRDefault="006B0F8D" w:rsidP="00CF53F7">
      <w:pPr>
        <w:tabs>
          <w:tab w:val="left" w:pos="426"/>
          <w:tab w:val="left" w:pos="1701"/>
          <w:tab w:val="left" w:pos="5812"/>
        </w:tabs>
        <w:spacing w:before="120" w:after="120"/>
        <w:ind w:left="210" w:hanging="210"/>
        <w:rPr>
          <w:rFonts w:ascii="Calibri" w:eastAsia="Times New Roman" w:hAnsi="Calibri" w:cs="Tahoma"/>
          <w:color w:val="000000"/>
          <w:sz w:val="23"/>
          <w:szCs w:val="23"/>
          <w:lang w:val="en-US" w:eastAsia="sv-SE"/>
        </w:rPr>
      </w:pPr>
      <w:r w:rsidRPr="000E3586">
        <w:rPr>
          <w:rFonts w:ascii="Calibri" w:eastAsia="Times New Roman" w:hAnsi="Calibri" w:cs="Tahoma"/>
          <w:color w:val="000000"/>
          <w:sz w:val="23"/>
          <w:szCs w:val="23"/>
          <w:lang w:val="en-US" w:eastAsia="sv-SE"/>
        </w:rPr>
        <w:t xml:space="preserve">1. </w:t>
      </w:r>
      <w:r w:rsidR="000E3586" w:rsidRPr="000E3586">
        <w:rPr>
          <w:rFonts w:ascii="Calibri" w:eastAsia="Times New Roman" w:hAnsi="Calibri" w:cs="Tahoma"/>
          <w:color w:val="000000"/>
          <w:sz w:val="23"/>
          <w:szCs w:val="23"/>
          <w:lang w:val="en-US" w:eastAsia="sv-SE"/>
        </w:rPr>
        <w:t>In order to address the need for a single point of contact</w:t>
      </w:r>
      <w:r w:rsidR="00CF53F7">
        <w:rPr>
          <w:rFonts w:ascii="Calibri" w:eastAsia="Times New Roman" w:hAnsi="Calibri" w:cs="Tahoma"/>
          <w:color w:val="000000"/>
          <w:sz w:val="23"/>
          <w:szCs w:val="23"/>
          <w:lang w:val="en-US" w:eastAsia="sv-SE"/>
        </w:rPr>
        <w:t xml:space="preserve"> within INTOSAI that can </w:t>
      </w:r>
      <w:r w:rsidR="000E3586" w:rsidRPr="000E3586">
        <w:rPr>
          <w:rFonts w:ascii="Calibri" w:eastAsia="Times New Roman" w:hAnsi="Calibri" w:cs="Tahoma"/>
          <w:color w:val="000000"/>
          <w:sz w:val="23"/>
          <w:szCs w:val="23"/>
          <w:lang w:val="en-US" w:eastAsia="sv-SE"/>
        </w:rPr>
        <w:t xml:space="preserve">streamline coordination </w:t>
      </w:r>
      <w:r w:rsidR="004D71E8">
        <w:rPr>
          <w:rFonts w:ascii="Calibri" w:eastAsia="Times New Roman" w:hAnsi="Calibri" w:cs="Tahoma"/>
          <w:color w:val="000000"/>
          <w:sz w:val="23"/>
          <w:szCs w:val="23"/>
          <w:lang w:val="en-US" w:eastAsia="sv-SE"/>
        </w:rPr>
        <w:t xml:space="preserve">and communication, align common efforts, explore synergies, track and evaluate </w:t>
      </w:r>
      <w:r w:rsidR="004D71E8" w:rsidRPr="004D71E8">
        <w:rPr>
          <w:rFonts w:ascii="Calibri" w:eastAsia="Times New Roman" w:hAnsi="Calibri" w:cs="Tahoma"/>
          <w:color w:val="000000"/>
          <w:sz w:val="23"/>
          <w:szCs w:val="23"/>
          <w:lang w:val="en-US" w:eastAsia="sv-SE"/>
        </w:rPr>
        <w:t xml:space="preserve">progress, and </w:t>
      </w:r>
      <w:r w:rsidR="004D71E8">
        <w:rPr>
          <w:rFonts w:ascii="Calibri" w:eastAsia="Times New Roman" w:hAnsi="Calibri" w:cs="Tahoma"/>
          <w:color w:val="000000"/>
          <w:sz w:val="23"/>
          <w:szCs w:val="23"/>
          <w:lang w:val="en-US" w:eastAsia="sv-SE"/>
        </w:rPr>
        <w:t xml:space="preserve">share </w:t>
      </w:r>
      <w:r w:rsidR="004D71E8" w:rsidRPr="004D71E8">
        <w:rPr>
          <w:rFonts w:ascii="Calibri" w:eastAsia="Times New Roman" w:hAnsi="Calibri" w:cs="Tahoma"/>
          <w:color w:val="000000"/>
          <w:sz w:val="23"/>
          <w:szCs w:val="23"/>
          <w:lang w:val="en-US" w:eastAsia="sv-SE"/>
        </w:rPr>
        <w:t>knowledge</w:t>
      </w:r>
      <w:r w:rsidR="004D71E8">
        <w:rPr>
          <w:rFonts w:ascii="Calibri" w:eastAsia="Times New Roman" w:hAnsi="Calibri" w:cs="Tahoma"/>
          <w:color w:val="000000"/>
          <w:sz w:val="23"/>
          <w:szCs w:val="23"/>
          <w:lang w:val="en-US" w:eastAsia="sv-SE"/>
        </w:rPr>
        <w:t xml:space="preserve">, </w:t>
      </w:r>
      <w:r w:rsidR="00CF53F7">
        <w:rPr>
          <w:rFonts w:ascii="Calibri" w:eastAsia="Times New Roman" w:hAnsi="Calibri" w:cs="Tahoma"/>
          <w:color w:val="000000"/>
          <w:sz w:val="23"/>
          <w:szCs w:val="23"/>
          <w:lang w:val="en-US" w:eastAsia="sv-SE"/>
        </w:rPr>
        <w:t xml:space="preserve">we </w:t>
      </w:r>
      <w:r w:rsidR="004D71E8">
        <w:rPr>
          <w:rFonts w:ascii="Calibri" w:eastAsia="Times New Roman" w:hAnsi="Calibri" w:cs="Tahoma"/>
          <w:color w:val="000000"/>
          <w:sz w:val="23"/>
          <w:szCs w:val="23"/>
          <w:lang w:val="en-US" w:eastAsia="sv-SE"/>
        </w:rPr>
        <w:t xml:space="preserve">agree to create </w:t>
      </w:r>
      <w:r w:rsidR="00CF53F7">
        <w:rPr>
          <w:rFonts w:ascii="Calibri" w:eastAsia="Times New Roman" w:hAnsi="Calibri" w:cs="Tahoma"/>
          <w:color w:val="000000"/>
          <w:sz w:val="23"/>
          <w:szCs w:val="23"/>
          <w:lang w:val="en-US" w:eastAsia="sv-SE"/>
        </w:rPr>
        <w:t>an</w:t>
      </w:r>
      <w:r w:rsidRPr="000E3586">
        <w:rPr>
          <w:rFonts w:ascii="Calibri" w:eastAsia="Times New Roman" w:hAnsi="Calibri" w:cs="Tahoma"/>
          <w:color w:val="000000"/>
          <w:sz w:val="23"/>
          <w:szCs w:val="23"/>
          <w:lang w:val="en-US" w:eastAsia="sv-SE"/>
        </w:rPr>
        <w:t xml:space="preserve"> </w:t>
      </w:r>
      <w:r w:rsidRPr="000E3586">
        <w:rPr>
          <w:rFonts w:ascii="Calibri" w:eastAsia="Times New Roman" w:hAnsi="Calibri" w:cs="Tahoma"/>
          <w:b/>
          <w:color w:val="404040" w:themeColor="text1" w:themeTint="BF"/>
          <w:sz w:val="23"/>
          <w:szCs w:val="23"/>
          <w:lang w:val="en-US" w:eastAsia="sv-SE"/>
        </w:rPr>
        <w:t>INTOSAI-Regions Coordinating Platform</w:t>
      </w:r>
      <w:r w:rsidRPr="000E3586">
        <w:rPr>
          <w:rFonts w:ascii="Calibri" w:eastAsia="Times New Roman" w:hAnsi="Calibri" w:cs="Tahoma"/>
          <w:color w:val="404040" w:themeColor="text1" w:themeTint="BF"/>
          <w:sz w:val="23"/>
          <w:szCs w:val="23"/>
          <w:lang w:val="en-US" w:eastAsia="sv-SE"/>
        </w:rPr>
        <w:t xml:space="preserve"> </w:t>
      </w:r>
      <w:r w:rsidR="007B7F0E">
        <w:rPr>
          <w:rFonts w:ascii="Calibri" w:eastAsia="Times New Roman" w:hAnsi="Calibri" w:cs="Tahoma"/>
          <w:sz w:val="23"/>
          <w:szCs w:val="23"/>
          <w:lang w:val="en-US" w:eastAsia="sv-SE"/>
        </w:rPr>
        <w:t xml:space="preserve">as </w:t>
      </w:r>
      <w:r w:rsidR="007B7F0E" w:rsidRPr="007B7F0E">
        <w:rPr>
          <w:rFonts w:ascii="Calibri" w:eastAsia="Times New Roman" w:hAnsi="Calibri" w:cs="Tahoma"/>
          <w:sz w:val="23"/>
          <w:szCs w:val="23"/>
          <w:lang w:val="en-US" w:eastAsia="sv-SE"/>
        </w:rPr>
        <w:t xml:space="preserve">a logical </w:t>
      </w:r>
      <w:r w:rsidR="007B7F0E">
        <w:rPr>
          <w:rFonts w:ascii="Calibri" w:eastAsia="Times New Roman" w:hAnsi="Calibri" w:cs="Tahoma"/>
          <w:sz w:val="23"/>
          <w:szCs w:val="23"/>
          <w:lang w:val="en-US" w:eastAsia="sv-SE"/>
        </w:rPr>
        <w:t>extension of the current IDI-Regions annual workshop, inclusive of</w:t>
      </w:r>
      <w:r w:rsidR="00E507EC">
        <w:rPr>
          <w:rFonts w:ascii="Calibri" w:eastAsia="Times New Roman" w:hAnsi="Calibri" w:cs="Tahoma"/>
          <w:sz w:val="23"/>
          <w:szCs w:val="23"/>
          <w:lang w:val="en-US" w:eastAsia="sv-SE"/>
        </w:rPr>
        <w:t xml:space="preserve"> all organs and regional organiz</w:t>
      </w:r>
      <w:r w:rsidR="007B7F0E">
        <w:rPr>
          <w:rFonts w:ascii="Calibri" w:eastAsia="Times New Roman" w:hAnsi="Calibri" w:cs="Tahoma"/>
          <w:sz w:val="23"/>
          <w:szCs w:val="23"/>
          <w:lang w:val="en-US" w:eastAsia="sv-SE"/>
        </w:rPr>
        <w:t xml:space="preserve">ations. </w:t>
      </w:r>
      <w:r w:rsidR="00E507EC">
        <w:rPr>
          <w:rFonts w:ascii="Calibri" w:eastAsia="Times New Roman" w:hAnsi="Calibri" w:cs="Tahoma"/>
          <w:sz w:val="23"/>
          <w:szCs w:val="23"/>
          <w:lang w:val="en-US" w:eastAsia="sv-SE"/>
        </w:rPr>
        <w:t xml:space="preserve"> </w:t>
      </w:r>
      <w:r w:rsidR="007B7F0E">
        <w:rPr>
          <w:rFonts w:ascii="Calibri" w:eastAsia="Times New Roman" w:hAnsi="Calibri" w:cs="Tahoma"/>
          <w:sz w:val="23"/>
          <w:szCs w:val="23"/>
          <w:lang w:val="en-US" w:eastAsia="sv-SE"/>
        </w:rPr>
        <w:t xml:space="preserve">It is proposed that the platform </w:t>
      </w:r>
      <w:r w:rsidR="000E3586" w:rsidRPr="000E3586">
        <w:rPr>
          <w:rFonts w:ascii="Calibri" w:eastAsia="Times New Roman" w:hAnsi="Calibri" w:cs="Tahoma"/>
          <w:color w:val="000000"/>
          <w:sz w:val="23"/>
          <w:szCs w:val="23"/>
          <w:lang w:val="en-US" w:eastAsia="sv-SE"/>
        </w:rPr>
        <w:t>meet annually towards the middle of the year to ali</w:t>
      </w:r>
      <w:r w:rsidR="00CF53F7">
        <w:rPr>
          <w:rFonts w:ascii="Calibri" w:eastAsia="Times New Roman" w:hAnsi="Calibri" w:cs="Tahoma"/>
          <w:color w:val="000000"/>
          <w:sz w:val="23"/>
          <w:szCs w:val="23"/>
          <w:lang w:val="en-US" w:eastAsia="sv-SE"/>
        </w:rPr>
        <w:t xml:space="preserve">gn </w:t>
      </w:r>
      <w:r w:rsidR="00CF53F7" w:rsidRPr="004D71E8">
        <w:rPr>
          <w:rFonts w:ascii="Calibri" w:eastAsia="Times New Roman" w:hAnsi="Calibri" w:cs="Tahoma"/>
          <w:color w:val="000000"/>
          <w:sz w:val="23"/>
          <w:szCs w:val="23"/>
          <w:lang w:val="en-US" w:eastAsia="sv-SE"/>
        </w:rPr>
        <w:t xml:space="preserve">efforts, </w:t>
      </w:r>
      <w:r w:rsidR="000E3586" w:rsidRPr="004D71E8">
        <w:rPr>
          <w:rFonts w:ascii="Calibri" w:eastAsia="Times New Roman" w:hAnsi="Calibri" w:cs="Tahoma"/>
          <w:color w:val="000000"/>
          <w:sz w:val="23"/>
          <w:szCs w:val="23"/>
          <w:lang w:val="en-US" w:eastAsia="sv-SE"/>
        </w:rPr>
        <w:t>eliminate mul</w:t>
      </w:r>
      <w:r w:rsidR="004D71E8" w:rsidRPr="004D71E8">
        <w:rPr>
          <w:rFonts w:ascii="Calibri" w:eastAsia="Times New Roman" w:hAnsi="Calibri" w:cs="Tahoma"/>
          <w:color w:val="000000"/>
          <w:sz w:val="23"/>
          <w:szCs w:val="23"/>
          <w:lang w:val="en-US" w:eastAsia="sv-SE"/>
        </w:rPr>
        <w:t>tiple requests for information</w:t>
      </w:r>
      <w:r w:rsidR="004D71E8">
        <w:rPr>
          <w:rFonts w:ascii="Calibri" w:eastAsia="Times New Roman" w:hAnsi="Calibri" w:cs="Tahoma"/>
          <w:color w:val="000000"/>
          <w:sz w:val="23"/>
          <w:szCs w:val="23"/>
          <w:lang w:val="en-US" w:eastAsia="sv-SE"/>
        </w:rPr>
        <w:t xml:space="preserve"> (s</w:t>
      </w:r>
      <w:r w:rsidR="000E3586" w:rsidRPr="004D71E8">
        <w:rPr>
          <w:rFonts w:ascii="Calibri" w:eastAsia="Times New Roman" w:hAnsi="Calibri" w:cs="Tahoma"/>
          <w:color w:val="000000"/>
          <w:sz w:val="23"/>
          <w:szCs w:val="23"/>
          <w:lang w:val="en-US" w:eastAsia="sv-SE"/>
        </w:rPr>
        <w:t>ee</w:t>
      </w:r>
      <w:r w:rsidR="004D71E8" w:rsidRPr="004D71E8">
        <w:rPr>
          <w:rFonts w:ascii="Calibri" w:eastAsia="Times New Roman" w:hAnsi="Calibri" w:cs="Tahoma"/>
          <w:color w:val="000000"/>
          <w:sz w:val="23"/>
          <w:szCs w:val="23"/>
          <w:lang w:val="en-US" w:eastAsia="sv-SE"/>
        </w:rPr>
        <w:t xml:space="preserve"> </w:t>
      </w:r>
      <w:r w:rsidR="004D71E8">
        <w:rPr>
          <w:rFonts w:ascii="Calibri" w:eastAsia="Times New Roman" w:hAnsi="Calibri" w:cs="Tahoma"/>
          <w:color w:val="000000"/>
          <w:sz w:val="23"/>
          <w:szCs w:val="23"/>
          <w:lang w:val="en-US" w:eastAsia="sv-SE"/>
        </w:rPr>
        <w:t>Annexure A.)</w:t>
      </w:r>
    </w:p>
    <w:p w:rsidR="006B0F8D" w:rsidRPr="000E3586" w:rsidRDefault="008F5CE8" w:rsidP="00CF53F7">
      <w:pPr>
        <w:tabs>
          <w:tab w:val="left" w:pos="426"/>
          <w:tab w:val="left" w:pos="1701"/>
          <w:tab w:val="left" w:pos="5812"/>
        </w:tabs>
        <w:spacing w:before="120" w:after="120"/>
        <w:ind w:left="210" w:hanging="210"/>
        <w:rPr>
          <w:rFonts w:ascii="Calibri" w:eastAsia="Times New Roman" w:hAnsi="Calibri" w:cs="Tahoma"/>
          <w:color w:val="000000"/>
          <w:sz w:val="23"/>
          <w:szCs w:val="23"/>
          <w:lang w:val="en-US" w:eastAsia="sv-SE"/>
        </w:rPr>
      </w:pPr>
      <w:r>
        <w:rPr>
          <w:rFonts w:ascii="Calibri" w:eastAsia="Times New Roman" w:hAnsi="Calibri" w:cs="Tahoma"/>
          <w:color w:val="000000"/>
          <w:sz w:val="23"/>
          <w:szCs w:val="23"/>
          <w:lang w:val="en-US" w:eastAsia="sv-SE"/>
        </w:rPr>
        <w:tab/>
        <w:t xml:space="preserve">In addition, we </w:t>
      </w:r>
      <w:r w:rsidR="004D71E8">
        <w:rPr>
          <w:rFonts w:ascii="Calibri" w:eastAsia="Times New Roman" w:hAnsi="Calibri" w:cs="Tahoma"/>
          <w:color w:val="000000"/>
          <w:sz w:val="23"/>
          <w:szCs w:val="23"/>
          <w:lang w:val="en-US" w:eastAsia="sv-SE"/>
        </w:rPr>
        <w:t xml:space="preserve">will </w:t>
      </w:r>
      <w:r>
        <w:rPr>
          <w:rFonts w:ascii="Calibri" w:eastAsia="Times New Roman" w:hAnsi="Calibri" w:cs="Tahoma"/>
          <w:color w:val="000000"/>
          <w:sz w:val="23"/>
          <w:szCs w:val="23"/>
          <w:lang w:val="en-US" w:eastAsia="sv-SE"/>
        </w:rPr>
        <w:t xml:space="preserve">consider the possibility of creating a central repository of information relevant to the needs of INTOSAI and specifically the INTOSAI Regions.  </w:t>
      </w:r>
    </w:p>
    <w:p w:rsidR="00F276C6" w:rsidRDefault="006B0F8D" w:rsidP="007B7F0E">
      <w:pPr>
        <w:tabs>
          <w:tab w:val="left" w:pos="426"/>
          <w:tab w:val="left" w:pos="1701"/>
          <w:tab w:val="left" w:pos="5812"/>
        </w:tabs>
        <w:spacing w:before="120" w:after="360"/>
        <w:ind w:left="210" w:hanging="210"/>
        <w:rPr>
          <w:rFonts w:eastAsia="Times New Roman" w:cs="Tahoma"/>
          <w:color w:val="000000"/>
          <w:sz w:val="23"/>
          <w:szCs w:val="23"/>
          <w:lang w:val="en-US" w:eastAsia="sv-SE"/>
        </w:rPr>
      </w:pPr>
      <w:r w:rsidRPr="000E3586">
        <w:rPr>
          <w:rFonts w:ascii="Calibri" w:eastAsia="Times New Roman" w:hAnsi="Calibri" w:cs="Tahoma"/>
          <w:color w:val="000000"/>
          <w:sz w:val="23"/>
          <w:szCs w:val="23"/>
          <w:lang w:val="en-US" w:eastAsia="sv-SE"/>
        </w:rPr>
        <w:t xml:space="preserve">    </w:t>
      </w:r>
      <w:r w:rsidR="000E3586">
        <w:rPr>
          <w:rFonts w:ascii="Calibri" w:eastAsia="Times New Roman" w:hAnsi="Calibri" w:cs="Tahoma"/>
          <w:color w:val="000000"/>
          <w:sz w:val="23"/>
          <w:szCs w:val="23"/>
          <w:lang w:val="en-US" w:eastAsia="sv-SE"/>
        </w:rPr>
        <w:t>T</w:t>
      </w:r>
      <w:r w:rsidRPr="000E3586">
        <w:rPr>
          <w:rFonts w:eastAsia="Times New Roman" w:cs="Tahoma"/>
          <w:color w:val="000000"/>
          <w:sz w:val="23"/>
          <w:szCs w:val="23"/>
          <w:lang w:val="en-US" w:eastAsia="sv-SE"/>
        </w:rPr>
        <w:t xml:space="preserve">he Regional Forum at the </w:t>
      </w:r>
      <w:r w:rsidR="000E3586">
        <w:rPr>
          <w:rFonts w:eastAsia="Times New Roman" w:cs="Tahoma"/>
          <w:color w:val="000000"/>
          <w:sz w:val="23"/>
          <w:szCs w:val="23"/>
          <w:lang w:val="en-US" w:eastAsia="sv-SE"/>
        </w:rPr>
        <w:t xml:space="preserve">annual </w:t>
      </w:r>
      <w:r w:rsidRPr="000E3586">
        <w:rPr>
          <w:rFonts w:eastAsia="Times New Roman" w:cs="Tahoma"/>
          <w:color w:val="000000"/>
          <w:sz w:val="23"/>
          <w:szCs w:val="23"/>
          <w:lang w:val="en-US" w:eastAsia="sv-SE"/>
        </w:rPr>
        <w:t xml:space="preserve">CBC </w:t>
      </w:r>
      <w:r w:rsidR="000E3586">
        <w:rPr>
          <w:rFonts w:eastAsia="Times New Roman" w:cs="Tahoma"/>
          <w:color w:val="000000"/>
          <w:sz w:val="23"/>
          <w:szCs w:val="23"/>
          <w:lang w:val="en-US" w:eastAsia="sv-SE"/>
        </w:rPr>
        <w:t xml:space="preserve">meeting </w:t>
      </w:r>
      <w:r w:rsidRPr="000E3586">
        <w:rPr>
          <w:rFonts w:eastAsia="Times New Roman" w:cs="Tahoma"/>
          <w:color w:val="000000"/>
          <w:sz w:val="23"/>
          <w:szCs w:val="23"/>
          <w:lang w:val="en-US" w:eastAsia="sv-SE"/>
        </w:rPr>
        <w:t>will continue to promote and showcase regional professionalism</w:t>
      </w:r>
      <w:r w:rsidR="00CF53F7">
        <w:rPr>
          <w:rFonts w:eastAsia="Times New Roman" w:cs="Tahoma"/>
          <w:color w:val="000000"/>
          <w:sz w:val="23"/>
          <w:szCs w:val="23"/>
          <w:lang w:val="en-US" w:eastAsia="sv-SE"/>
        </w:rPr>
        <w:t>, and share experiences</w:t>
      </w:r>
      <w:r w:rsidRPr="000E3586">
        <w:rPr>
          <w:rFonts w:eastAsia="Times New Roman" w:cs="Tahoma"/>
          <w:color w:val="000000"/>
          <w:sz w:val="23"/>
          <w:szCs w:val="23"/>
          <w:lang w:val="en-US" w:eastAsia="sv-SE"/>
        </w:rPr>
        <w:t>.</w:t>
      </w:r>
    </w:p>
    <w:p w:rsidR="004A2E62" w:rsidRPr="000E3586" w:rsidRDefault="006B0F8D" w:rsidP="00530781">
      <w:pPr>
        <w:tabs>
          <w:tab w:val="left" w:pos="426"/>
          <w:tab w:val="left" w:pos="1701"/>
          <w:tab w:val="left" w:pos="5812"/>
        </w:tabs>
        <w:spacing w:before="120" w:after="240"/>
        <w:ind w:left="209" w:hanging="209"/>
        <w:rPr>
          <w:rFonts w:eastAsia="Times New Roman" w:cs="Tahoma"/>
          <w:color w:val="000000"/>
          <w:sz w:val="23"/>
          <w:szCs w:val="23"/>
          <w:lang w:val="en-US" w:eastAsia="sv-SE"/>
        </w:rPr>
      </w:pPr>
      <w:r w:rsidRPr="000E3586">
        <w:rPr>
          <w:rFonts w:eastAsia="Times New Roman" w:cs="Tahoma"/>
          <w:color w:val="000000"/>
          <w:sz w:val="23"/>
          <w:szCs w:val="23"/>
          <w:lang w:val="en-US" w:eastAsia="sv-SE"/>
        </w:rPr>
        <w:t xml:space="preserve">2. </w:t>
      </w:r>
      <w:r w:rsidR="004A2E62" w:rsidRPr="000E3586">
        <w:rPr>
          <w:rFonts w:eastAsia="Times New Roman" w:cs="Tahoma"/>
          <w:b/>
          <w:color w:val="404040" w:themeColor="text1" w:themeTint="BF"/>
          <w:sz w:val="23"/>
          <w:szCs w:val="23"/>
          <w:lang w:val="en-US" w:eastAsia="sv-SE"/>
        </w:rPr>
        <w:t xml:space="preserve">Capacity </w:t>
      </w:r>
      <w:r w:rsidR="00CF53F7">
        <w:rPr>
          <w:rFonts w:eastAsia="Times New Roman" w:cs="Tahoma"/>
          <w:b/>
          <w:color w:val="404040" w:themeColor="text1" w:themeTint="BF"/>
          <w:sz w:val="23"/>
          <w:szCs w:val="23"/>
          <w:lang w:val="en-US" w:eastAsia="sv-SE"/>
        </w:rPr>
        <w:t xml:space="preserve">and funding of </w:t>
      </w:r>
      <w:r w:rsidR="004A2E62" w:rsidRPr="000E3586">
        <w:rPr>
          <w:rFonts w:eastAsia="Times New Roman" w:cs="Tahoma"/>
          <w:b/>
          <w:color w:val="404040" w:themeColor="text1" w:themeTint="BF"/>
          <w:sz w:val="23"/>
          <w:szCs w:val="23"/>
          <w:lang w:val="en-US" w:eastAsia="sv-SE"/>
        </w:rPr>
        <w:t>regional organizations</w:t>
      </w:r>
      <w:r w:rsidR="004A2E62" w:rsidRPr="000E3586">
        <w:rPr>
          <w:rFonts w:eastAsia="Times New Roman" w:cs="Tahoma"/>
          <w:color w:val="404040" w:themeColor="text1" w:themeTint="BF"/>
          <w:sz w:val="23"/>
          <w:szCs w:val="23"/>
          <w:lang w:val="en-US" w:eastAsia="sv-SE"/>
        </w:rPr>
        <w:t xml:space="preserve"> </w:t>
      </w:r>
      <w:r w:rsidR="004A2E62" w:rsidRPr="000E3586">
        <w:rPr>
          <w:rFonts w:eastAsia="Times New Roman" w:cs="Tahoma"/>
          <w:color w:val="000000"/>
          <w:sz w:val="23"/>
          <w:szCs w:val="23"/>
          <w:lang w:val="en-US" w:eastAsia="sv-SE"/>
        </w:rPr>
        <w:t>–</w:t>
      </w:r>
      <w:r w:rsidR="00CF53F7">
        <w:rPr>
          <w:rFonts w:eastAsia="Times New Roman" w:cs="Tahoma"/>
          <w:color w:val="000000"/>
          <w:sz w:val="23"/>
          <w:szCs w:val="23"/>
          <w:lang w:val="en-US" w:eastAsia="sv-SE"/>
        </w:rPr>
        <w:t xml:space="preserve"> </w:t>
      </w:r>
      <w:r w:rsidR="004A2E62" w:rsidRPr="000E3586">
        <w:rPr>
          <w:rFonts w:eastAsia="Times New Roman" w:cs="Tahoma"/>
          <w:color w:val="000000"/>
          <w:sz w:val="23"/>
          <w:szCs w:val="23"/>
          <w:lang w:val="en-US" w:eastAsia="sv-SE"/>
        </w:rPr>
        <w:t xml:space="preserve">Given the </w:t>
      </w:r>
      <w:r w:rsidR="00CF53F7">
        <w:rPr>
          <w:rFonts w:eastAsia="Times New Roman" w:cs="Tahoma"/>
          <w:color w:val="000000"/>
          <w:sz w:val="23"/>
          <w:szCs w:val="23"/>
          <w:lang w:val="en-US" w:eastAsia="sv-SE"/>
        </w:rPr>
        <w:t xml:space="preserve">numerous inputs made in this regard </w:t>
      </w:r>
      <w:r w:rsidR="004A2E62" w:rsidRPr="000E3586">
        <w:rPr>
          <w:rFonts w:eastAsia="Times New Roman" w:cs="Tahoma"/>
          <w:color w:val="000000"/>
          <w:sz w:val="23"/>
          <w:szCs w:val="23"/>
          <w:lang w:val="en-US" w:eastAsia="sv-SE"/>
        </w:rPr>
        <w:t xml:space="preserve">today and </w:t>
      </w:r>
      <w:r w:rsidR="00CF53F7">
        <w:rPr>
          <w:rFonts w:eastAsia="Times New Roman" w:cs="Tahoma"/>
          <w:color w:val="000000"/>
          <w:sz w:val="23"/>
          <w:szCs w:val="23"/>
          <w:lang w:val="en-US" w:eastAsia="sv-SE"/>
        </w:rPr>
        <w:t xml:space="preserve">often </w:t>
      </w:r>
      <w:r w:rsidR="00037B92" w:rsidRPr="000E3586">
        <w:rPr>
          <w:rFonts w:eastAsia="Times New Roman" w:cs="Tahoma"/>
          <w:color w:val="000000"/>
          <w:sz w:val="23"/>
          <w:szCs w:val="23"/>
          <w:lang w:val="en-US" w:eastAsia="sv-SE"/>
        </w:rPr>
        <w:t>times before</w:t>
      </w:r>
      <w:r w:rsidR="004A2E62" w:rsidRPr="000E3586">
        <w:rPr>
          <w:rFonts w:eastAsia="Times New Roman" w:cs="Tahoma"/>
          <w:color w:val="000000"/>
          <w:sz w:val="23"/>
          <w:szCs w:val="23"/>
          <w:lang w:val="en-US" w:eastAsia="sv-SE"/>
        </w:rPr>
        <w:t xml:space="preserve">, it proposed that the </w:t>
      </w:r>
      <w:r w:rsidR="00CF53F7">
        <w:rPr>
          <w:rFonts w:eastAsia="Times New Roman" w:cs="Tahoma"/>
          <w:color w:val="000000"/>
          <w:sz w:val="23"/>
          <w:szCs w:val="23"/>
          <w:lang w:val="en-US" w:eastAsia="sv-SE"/>
        </w:rPr>
        <w:t xml:space="preserve">relevant data from the recent INTOSAI global survey be analyzed for relevant trends as well as good practices, and that the </w:t>
      </w:r>
      <w:r w:rsidR="00400ECC">
        <w:rPr>
          <w:rFonts w:eastAsia="Times New Roman" w:cs="Tahoma"/>
          <w:color w:val="000000"/>
          <w:sz w:val="23"/>
          <w:szCs w:val="23"/>
          <w:lang w:val="en-US" w:eastAsia="sv-SE"/>
        </w:rPr>
        <w:t xml:space="preserve">CBC, </w:t>
      </w:r>
      <w:r w:rsidR="007B7F0E">
        <w:rPr>
          <w:rFonts w:eastAsia="Times New Roman" w:cs="Tahoma"/>
          <w:color w:val="000000"/>
          <w:sz w:val="23"/>
          <w:szCs w:val="23"/>
          <w:lang w:val="en-US" w:eastAsia="sv-SE"/>
        </w:rPr>
        <w:t xml:space="preserve">IDI, </w:t>
      </w:r>
      <w:r w:rsidR="00400ECC">
        <w:rPr>
          <w:rFonts w:eastAsia="Times New Roman" w:cs="Tahoma"/>
          <w:color w:val="000000"/>
          <w:sz w:val="23"/>
          <w:szCs w:val="23"/>
          <w:lang w:val="en-US" w:eastAsia="sv-SE"/>
        </w:rPr>
        <w:t xml:space="preserve">in consultation with regional </w:t>
      </w:r>
      <w:r w:rsidR="004A2E62" w:rsidRPr="000E3586">
        <w:rPr>
          <w:rFonts w:eastAsia="Times New Roman" w:cs="Tahoma"/>
          <w:color w:val="000000"/>
          <w:sz w:val="23"/>
          <w:szCs w:val="23"/>
          <w:lang w:val="en-US" w:eastAsia="sv-SE"/>
        </w:rPr>
        <w:t>organizations</w:t>
      </w:r>
      <w:r w:rsidR="00400ECC">
        <w:rPr>
          <w:rFonts w:eastAsia="Times New Roman" w:cs="Tahoma"/>
          <w:color w:val="000000"/>
          <w:sz w:val="23"/>
          <w:szCs w:val="23"/>
          <w:lang w:val="en-US" w:eastAsia="sv-SE"/>
        </w:rPr>
        <w:t xml:space="preserve">, </w:t>
      </w:r>
      <w:r w:rsidR="007B7F0E">
        <w:rPr>
          <w:rFonts w:eastAsia="Times New Roman" w:cs="Tahoma"/>
          <w:color w:val="000000"/>
          <w:sz w:val="23"/>
          <w:szCs w:val="23"/>
          <w:lang w:val="en-US" w:eastAsia="sv-SE"/>
        </w:rPr>
        <w:t>work on a position paper</w:t>
      </w:r>
      <w:r w:rsidR="004D71E8">
        <w:rPr>
          <w:rStyle w:val="Fotnotsreferens"/>
          <w:rFonts w:eastAsia="Times New Roman" w:cs="Tahoma"/>
          <w:color w:val="000000"/>
          <w:sz w:val="23"/>
          <w:szCs w:val="23"/>
          <w:lang w:val="en-US" w:eastAsia="sv-SE"/>
        </w:rPr>
        <w:t xml:space="preserve"> </w:t>
      </w:r>
      <w:r w:rsidR="00793F03">
        <w:rPr>
          <w:rFonts w:eastAsia="Times New Roman" w:cs="Tahoma"/>
          <w:color w:val="000000"/>
          <w:sz w:val="23"/>
          <w:szCs w:val="23"/>
          <w:lang w:val="en-US" w:eastAsia="sv-SE"/>
        </w:rPr>
        <w:t xml:space="preserve">for deliberations </w:t>
      </w:r>
      <w:r w:rsidR="007B7F0E">
        <w:rPr>
          <w:rFonts w:eastAsia="Times New Roman" w:cs="Tahoma"/>
          <w:color w:val="000000"/>
          <w:sz w:val="23"/>
          <w:szCs w:val="23"/>
          <w:lang w:val="en-US" w:eastAsia="sv-SE"/>
        </w:rPr>
        <w:t xml:space="preserve">at the June 2018 meeting of the </w:t>
      </w:r>
      <w:r w:rsidR="007B7F0E" w:rsidRPr="00793F03">
        <w:rPr>
          <w:rFonts w:eastAsia="Times New Roman" w:cs="Tahoma"/>
          <w:i/>
          <w:color w:val="000000"/>
          <w:sz w:val="23"/>
          <w:szCs w:val="23"/>
          <w:lang w:val="en-US" w:eastAsia="sv-SE"/>
        </w:rPr>
        <w:t>INTOSAI-Regions Coordinating Platform</w:t>
      </w:r>
      <w:r w:rsidR="00793F03">
        <w:rPr>
          <w:rFonts w:eastAsia="Times New Roman" w:cs="Tahoma"/>
          <w:color w:val="000000"/>
          <w:sz w:val="23"/>
          <w:szCs w:val="23"/>
          <w:lang w:val="en-US" w:eastAsia="sv-SE"/>
        </w:rPr>
        <w:t>, the outcomes or recommendations from the deliberations to be reported to 71</w:t>
      </w:r>
      <w:r w:rsidR="00793F03" w:rsidRPr="00793F03">
        <w:rPr>
          <w:rFonts w:eastAsia="Times New Roman" w:cs="Tahoma"/>
          <w:color w:val="000000"/>
          <w:sz w:val="23"/>
          <w:szCs w:val="23"/>
          <w:vertAlign w:val="superscript"/>
          <w:lang w:val="en-US" w:eastAsia="sv-SE"/>
        </w:rPr>
        <w:t>st</w:t>
      </w:r>
      <w:r w:rsidR="00793F03">
        <w:rPr>
          <w:rFonts w:eastAsia="Times New Roman" w:cs="Tahoma"/>
          <w:color w:val="000000"/>
          <w:sz w:val="23"/>
          <w:szCs w:val="23"/>
          <w:lang w:val="en-US" w:eastAsia="sv-SE"/>
        </w:rPr>
        <w:t xml:space="preserve"> Governing Board</w:t>
      </w:r>
      <w:r w:rsidR="004A2E62" w:rsidRPr="000E3586">
        <w:rPr>
          <w:rFonts w:eastAsia="Times New Roman" w:cs="Tahoma"/>
          <w:color w:val="000000"/>
          <w:sz w:val="23"/>
          <w:szCs w:val="23"/>
          <w:lang w:val="en-US" w:eastAsia="sv-SE"/>
        </w:rPr>
        <w:t>.</w:t>
      </w:r>
    </w:p>
    <w:p w:rsidR="006B0F8D" w:rsidRPr="000E3586" w:rsidRDefault="004A2E62" w:rsidP="00FD4E38">
      <w:pPr>
        <w:tabs>
          <w:tab w:val="left" w:pos="426"/>
          <w:tab w:val="left" w:pos="1701"/>
          <w:tab w:val="left" w:pos="5812"/>
        </w:tabs>
        <w:spacing w:before="120" w:after="120"/>
        <w:ind w:left="210" w:hanging="210"/>
        <w:rPr>
          <w:rFonts w:eastAsia="Times New Roman" w:cs="Tahoma"/>
          <w:color w:val="000000"/>
          <w:sz w:val="23"/>
          <w:szCs w:val="23"/>
          <w:lang w:val="en-US" w:eastAsia="sv-SE"/>
        </w:rPr>
      </w:pPr>
      <w:r w:rsidRPr="000E3586">
        <w:rPr>
          <w:rFonts w:eastAsia="Times New Roman" w:cs="Tahoma"/>
          <w:color w:val="000000"/>
          <w:sz w:val="23"/>
          <w:szCs w:val="23"/>
          <w:lang w:val="en-US" w:eastAsia="sv-SE"/>
        </w:rPr>
        <w:lastRenderedPageBreak/>
        <w:t xml:space="preserve">3. </w:t>
      </w:r>
      <w:r w:rsidR="006B0F8D" w:rsidRPr="000E3586">
        <w:rPr>
          <w:rFonts w:eastAsia="Times New Roman" w:cs="Tahoma"/>
          <w:color w:val="000000"/>
          <w:sz w:val="23"/>
          <w:szCs w:val="23"/>
          <w:lang w:val="en-US" w:eastAsia="sv-SE"/>
        </w:rPr>
        <w:t xml:space="preserve">Based on the increasing interest in and reliance on the </w:t>
      </w:r>
      <w:r w:rsidR="006B0F8D" w:rsidRPr="000E3586">
        <w:rPr>
          <w:rFonts w:eastAsia="Times New Roman" w:cs="Tahoma"/>
          <w:b/>
          <w:color w:val="404040" w:themeColor="text1" w:themeTint="BF"/>
          <w:sz w:val="23"/>
          <w:szCs w:val="23"/>
          <w:lang w:val="en-US" w:eastAsia="sv-SE"/>
        </w:rPr>
        <w:t>SAI PMF</w:t>
      </w:r>
      <w:r w:rsidR="006B0F8D" w:rsidRPr="000E3586">
        <w:rPr>
          <w:rFonts w:eastAsia="Times New Roman" w:cs="Tahoma"/>
          <w:color w:val="000000"/>
          <w:sz w:val="23"/>
          <w:szCs w:val="23"/>
          <w:lang w:val="en-US" w:eastAsia="sv-SE"/>
        </w:rPr>
        <w:t xml:space="preserve">, the CBC and IDI as governance and operational leaders of the SAI PMF will consider all of today’s inputs when in December this year we are finalizing the detailed SAI PMF roll-out plan for 2018.  </w:t>
      </w:r>
    </w:p>
    <w:p w:rsidR="006B0F8D" w:rsidRPr="000E3586" w:rsidRDefault="006B0F8D" w:rsidP="00530781">
      <w:pPr>
        <w:tabs>
          <w:tab w:val="left" w:pos="426"/>
          <w:tab w:val="left" w:pos="1701"/>
          <w:tab w:val="left" w:pos="5812"/>
        </w:tabs>
        <w:spacing w:before="120" w:after="240"/>
        <w:ind w:left="209" w:hanging="209"/>
        <w:rPr>
          <w:rFonts w:eastAsia="Times New Roman" w:cs="Tahoma"/>
          <w:color w:val="000000"/>
          <w:sz w:val="23"/>
          <w:szCs w:val="23"/>
          <w:lang w:val="en-US" w:eastAsia="sv-SE"/>
        </w:rPr>
      </w:pPr>
      <w:r w:rsidRPr="000E3586">
        <w:rPr>
          <w:rFonts w:eastAsia="Times New Roman" w:cs="Tahoma"/>
          <w:color w:val="000000"/>
          <w:sz w:val="23"/>
          <w:szCs w:val="23"/>
          <w:lang w:val="en-US" w:eastAsia="sv-SE"/>
        </w:rPr>
        <w:t xml:space="preserve">    </w:t>
      </w:r>
      <w:r w:rsidR="00793F03">
        <w:rPr>
          <w:rFonts w:eastAsia="Times New Roman" w:cs="Tahoma"/>
          <w:color w:val="000000"/>
          <w:sz w:val="23"/>
          <w:szCs w:val="23"/>
          <w:lang w:val="en-US" w:eastAsia="sv-SE"/>
        </w:rPr>
        <w:t xml:space="preserve">Communication material on the value of the </w:t>
      </w:r>
      <w:r w:rsidRPr="000E3586">
        <w:rPr>
          <w:rFonts w:eastAsia="Times New Roman" w:cs="Tahoma"/>
          <w:color w:val="000000"/>
          <w:sz w:val="23"/>
          <w:szCs w:val="23"/>
          <w:lang w:val="en-US" w:eastAsia="sv-SE"/>
        </w:rPr>
        <w:t xml:space="preserve">SAI PMF </w:t>
      </w:r>
      <w:r w:rsidR="00793F03">
        <w:rPr>
          <w:rFonts w:eastAsia="Times New Roman" w:cs="Tahoma"/>
          <w:color w:val="000000"/>
          <w:sz w:val="23"/>
          <w:szCs w:val="23"/>
          <w:lang w:val="en-US" w:eastAsia="sv-SE"/>
        </w:rPr>
        <w:t xml:space="preserve">as a needs-assessment tool, amongst other, will be sent in early 2018 to all regions and INTOSAI organs based on </w:t>
      </w:r>
      <w:r w:rsidRPr="000E3586">
        <w:rPr>
          <w:rFonts w:eastAsia="Times New Roman" w:cs="Tahoma"/>
          <w:color w:val="000000"/>
          <w:sz w:val="23"/>
          <w:szCs w:val="23"/>
          <w:lang w:val="en-US" w:eastAsia="sv-SE"/>
        </w:rPr>
        <w:t xml:space="preserve">SAI PMF Communication Strategy </w:t>
      </w:r>
      <w:r w:rsidR="004E629A" w:rsidRPr="000E3586">
        <w:rPr>
          <w:rFonts w:eastAsia="Times New Roman" w:cs="Tahoma"/>
          <w:color w:val="000000"/>
          <w:sz w:val="23"/>
          <w:szCs w:val="23"/>
          <w:lang w:val="en-US" w:eastAsia="sv-SE"/>
        </w:rPr>
        <w:t xml:space="preserve">that </w:t>
      </w:r>
      <w:r w:rsidRPr="000E3586">
        <w:rPr>
          <w:rFonts w:eastAsia="Times New Roman" w:cs="Tahoma"/>
          <w:color w:val="000000"/>
          <w:sz w:val="23"/>
          <w:szCs w:val="23"/>
          <w:lang w:val="en-US" w:eastAsia="sv-SE"/>
        </w:rPr>
        <w:t>was ad</w:t>
      </w:r>
      <w:r w:rsidR="004E629A" w:rsidRPr="000E3586">
        <w:rPr>
          <w:rFonts w:eastAsia="Times New Roman" w:cs="Tahoma"/>
          <w:color w:val="000000"/>
          <w:sz w:val="23"/>
          <w:szCs w:val="23"/>
          <w:lang w:val="en-US" w:eastAsia="sv-SE"/>
        </w:rPr>
        <w:t>opted at the recent CBC meeting</w:t>
      </w:r>
      <w:r w:rsidR="00793F03">
        <w:rPr>
          <w:rFonts w:eastAsia="Times New Roman" w:cs="Tahoma"/>
          <w:color w:val="000000"/>
          <w:sz w:val="23"/>
          <w:szCs w:val="23"/>
          <w:lang w:val="en-US" w:eastAsia="sv-SE"/>
        </w:rPr>
        <w:t xml:space="preserve"> in Washington</w:t>
      </w:r>
      <w:r w:rsidRPr="000E3586">
        <w:rPr>
          <w:rFonts w:eastAsia="Times New Roman" w:cs="Tahoma"/>
          <w:color w:val="000000"/>
          <w:sz w:val="23"/>
          <w:szCs w:val="23"/>
          <w:lang w:val="en-US" w:eastAsia="sv-SE"/>
        </w:rPr>
        <w:t xml:space="preserve">.  </w:t>
      </w:r>
    </w:p>
    <w:p w:rsidR="008F5CE8" w:rsidRDefault="00037B92" w:rsidP="00530781">
      <w:pPr>
        <w:tabs>
          <w:tab w:val="left" w:pos="426"/>
          <w:tab w:val="left" w:pos="1701"/>
          <w:tab w:val="left" w:pos="5812"/>
        </w:tabs>
        <w:spacing w:before="120" w:after="240"/>
        <w:ind w:left="209" w:hanging="209"/>
        <w:rPr>
          <w:rFonts w:eastAsia="Times New Roman" w:cs="Tahoma"/>
          <w:color w:val="000000"/>
          <w:sz w:val="23"/>
          <w:szCs w:val="23"/>
          <w:lang w:val="en-US" w:eastAsia="sv-SE"/>
        </w:rPr>
      </w:pPr>
      <w:r w:rsidRPr="000E3586">
        <w:rPr>
          <w:rFonts w:eastAsia="Times New Roman" w:cs="Tahoma"/>
          <w:color w:val="000000"/>
          <w:sz w:val="23"/>
          <w:szCs w:val="23"/>
          <w:lang w:val="en-US" w:eastAsia="sv-SE"/>
        </w:rPr>
        <w:t>4</w:t>
      </w:r>
      <w:r w:rsidR="00080D17" w:rsidRPr="000E3586">
        <w:rPr>
          <w:rFonts w:eastAsia="Times New Roman" w:cs="Tahoma"/>
          <w:color w:val="000000"/>
          <w:sz w:val="23"/>
          <w:szCs w:val="23"/>
          <w:lang w:val="en-US" w:eastAsia="sv-SE"/>
        </w:rPr>
        <w:t>.</w:t>
      </w:r>
      <w:r w:rsidR="008F5CE8">
        <w:rPr>
          <w:rFonts w:eastAsia="Times New Roman" w:cs="Tahoma"/>
          <w:color w:val="000000"/>
          <w:sz w:val="23"/>
          <w:szCs w:val="23"/>
          <w:lang w:val="en-US" w:eastAsia="sv-SE"/>
        </w:rPr>
        <w:t xml:space="preserve"> </w:t>
      </w:r>
      <w:r w:rsidR="008F5CE8" w:rsidRPr="008F5CE8">
        <w:rPr>
          <w:rFonts w:eastAsia="Times New Roman" w:cs="Tahoma"/>
          <w:b/>
          <w:color w:val="404040" w:themeColor="text1" w:themeTint="BF"/>
          <w:sz w:val="23"/>
          <w:szCs w:val="23"/>
          <w:lang w:val="en-US" w:eastAsia="sv-SE"/>
        </w:rPr>
        <w:t xml:space="preserve">Cooperative audits </w:t>
      </w:r>
      <w:r w:rsidR="008F5CE8">
        <w:rPr>
          <w:rFonts w:eastAsia="Times New Roman" w:cs="Tahoma"/>
          <w:color w:val="000000"/>
          <w:sz w:val="23"/>
          <w:szCs w:val="23"/>
          <w:lang w:val="en-US" w:eastAsia="sv-SE"/>
        </w:rPr>
        <w:t xml:space="preserve">as a primary capacity building tool – this morning’s inputs confirms the </w:t>
      </w:r>
      <w:r w:rsidR="00AF2F9C">
        <w:rPr>
          <w:rFonts w:eastAsia="Times New Roman" w:cs="Tahoma"/>
          <w:color w:val="000000"/>
          <w:sz w:val="23"/>
          <w:szCs w:val="23"/>
          <w:lang w:val="en-US" w:eastAsia="sv-SE"/>
        </w:rPr>
        <w:t>absolute</w:t>
      </w:r>
      <w:r w:rsidR="008F5CE8">
        <w:rPr>
          <w:rFonts w:eastAsia="Times New Roman" w:cs="Tahoma"/>
          <w:color w:val="000000"/>
          <w:sz w:val="23"/>
          <w:szCs w:val="23"/>
          <w:lang w:val="en-US" w:eastAsia="sv-SE"/>
        </w:rPr>
        <w:t xml:space="preserve"> value of cooperative audits as a capacity building tool.  The CBC Chair therefore undertakes to explore together with the CBC Subcommittee on Cooperative Audits ways in which</w:t>
      </w:r>
      <w:r w:rsidR="00FD4E38">
        <w:rPr>
          <w:rFonts w:eastAsia="Times New Roman" w:cs="Tahoma"/>
          <w:color w:val="000000"/>
          <w:sz w:val="23"/>
          <w:szCs w:val="23"/>
          <w:lang w:val="en-US" w:eastAsia="sv-SE"/>
        </w:rPr>
        <w:t xml:space="preserve"> to further scale up lessons-learned from cooperative audits cross INTOSAI and especially </w:t>
      </w:r>
      <w:r w:rsidR="008F5CE8">
        <w:rPr>
          <w:rFonts w:eastAsia="Times New Roman" w:cs="Tahoma"/>
          <w:color w:val="000000"/>
          <w:sz w:val="23"/>
          <w:szCs w:val="23"/>
          <w:lang w:val="en-US" w:eastAsia="sv-SE"/>
        </w:rPr>
        <w:t>inter-regional initiatives</w:t>
      </w:r>
      <w:r w:rsidR="00C4179E">
        <w:rPr>
          <w:rFonts w:eastAsia="Times New Roman" w:cs="Tahoma"/>
          <w:color w:val="000000"/>
          <w:sz w:val="23"/>
          <w:szCs w:val="23"/>
          <w:lang w:val="en-US" w:eastAsia="sv-SE"/>
        </w:rPr>
        <w:t xml:space="preserve"> (OLACEFS linkages)</w:t>
      </w:r>
      <w:r w:rsidR="008F5CE8">
        <w:rPr>
          <w:rFonts w:eastAsia="Times New Roman" w:cs="Tahoma"/>
          <w:color w:val="000000"/>
          <w:sz w:val="23"/>
          <w:szCs w:val="23"/>
          <w:lang w:val="en-US" w:eastAsia="sv-SE"/>
        </w:rPr>
        <w:t xml:space="preserve">. </w:t>
      </w:r>
    </w:p>
    <w:p w:rsidR="00AF2F9C" w:rsidRDefault="00AF2F9C" w:rsidP="00530781">
      <w:pPr>
        <w:tabs>
          <w:tab w:val="left" w:pos="426"/>
          <w:tab w:val="left" w:pos="1701"/>
          <w:tab w:val="left" w:pos="5812"/>
        </w:tabs>
        <w:spacing w:before="120" w:after="240"/>
        <w:ind w:left="209" w:hanging="209"/>
        <w:rPr>
          <w:rFonts w:eastAsia="Times New Roman" w:cs="Tahoma"/>
          <w:b/>
          <w:color w:val="404040" w:themeColor="text1" w:themeTint="BF"/>
          <w:sz w:val="23"/>
          <w:szCs w:val="23"/>
          <w:lang w:val="en-US" w:eastAsia="sv-SE"/>
        </w:rPr>
      </w:pPr>
      <w:r w:rsidRPr="00E12C70">
        <w:rPr>
          <w:rFonts w:eastAsia="Times New Roman" w:cs="Tahoma"/>
          <w:color w:val="404040" w:themeColor="text1" w:themeTint="BF"/>
          <w:sz w:val="23"/>
          <w:szCs w:val="23"/>
          <w:lang w:val="en-US" w:eastAsia="sv-SE"/>
        </w:rPr>
        <w:t>5</w:t>
      </w:r>
      <w:r>
        <w:rPr>
          <w:rFonts w:eastAsia="Times New Roman" w:cs="Tahoma"/>
          <w:b/>
          <w:color w:val="404040" w:themeColor="text1" w:themeTint="BF"/>
          <w:sz w:val="23"/>
          <w:szCs w:val="23"/>
          <w:lang w:val="en-US" w:eastAsia="sv-SE"/>
        </w:rPr>
        <w:t xml:space="preserve">. </w:t>
      </w:r>
      <w:r w:rsidRPr="00AF2F9C">
        <w:rPr>
          <w:rFonts w:eastAsia="Times New Roman" w:cs="Tahoma"/>
          <w:sz w:val="23"/>
          <w:szCs w:val="23"/>
          <w:lang w:val="en-US" w:eastAsia="sv-SE"/>
        </w:rPr>
        <w:t xml:space="preserve">In similar vein we have heard confirmation about the value of </w:t>
      </w:r>
      <w:r w:rsidRPr="00AF2F9C">
        <w:rPr>
          <w:rFonts w:eastAsia="Times New Roman" w:cs="Tahoma"/>
          <w:b/>
          <w:color w:val="404040" w:themeColor="text1" w:themeTint="BF"/>
          <w:sz w:val="23"/>
          <w:szCs w:val="23"/>
          <w:lang w:val="en-US" w:eastAsia="sv-SE"/>
        </w:rPr>
        <w:t>peer-to-peer support</w:t>
      </w:r>
      <w:r w:rsidRPr="00AF2F9C">
        <w:rPr>
          <w:rFonts w:eastAsia="Times New Roman" w:cs="Tahoma"/>
          <w:sz w:val="23"/>
          <w:szCs w:val="23"/>
          <w:lang w:val="en-US" w:eastAsia="sv-SE"/>
        </w:rPr>
        <w:t xml:space="preserve">, a topic that was also </w:t>
      </w:r>
      <w:r>
        <w:rPr>
          <w:rFonts w:eastAsia="Times New Roman" w:cs="Tahoma"/>
          <w:sz w:val="23"/>
          <w:szCs w:val="23"/>
          <w:lang w:val="en-US" w:eastAsia="sv-SE"/>
        </w:rPr>
        <w:t xml:space="preserve">dealt with in detail </w:t>
      </w:r>
      <w:r w:rsidRPr="00AF2F9C">
        <w:rPr>
          <w:rFonts w:eastAsia="Times New Roman" w:cs="Tahoma"/>
          <w:sz w:val="23"/>
          <w:szCs w:val="23"/>
          <w:lang w:val="en-US" w:eastAsia="sv-SE"/>
        </w:rPr>
        <w:t>at the recent CBC meeting as a possible work stream</w:t>
      </w:r>
      <w:r>
        <w:rPr>
          <w:rFonts w:eastAsia="Times New Roman" w:cs="Tahoma"/>
          <w:sz w:val="23"/>
          <w:szCs w:val="23"/>
          <w:lang w:val="en-US" w:eastAsia="sv-SE"/>
        </w:rPr>
        <w:t xml:space="preserve">. </w:t>
      </w:r>
      <w:r w:rsidR="00E12C70">
        <w:rPr>
          <w:rFonts w:eastAsia="Times New Roman" w:cs="Tahoma"/>
          <w:sz w:val="23"/>
          <w:szCs w:val="23"/>
          <w:lang w:val="en-US" w:eastAsia="sv-SE"/>
        </w:rPr>
        <w:t xml:space="preserve">The CBC undertakes to prioritise finalizing a terms of reference for such a possible work stream. </w:t>
      </w:r>
    </w:p>
    <w:p w:rsidR="006B0F8D" w:rsidRPr="000E3586" w:rsidRDefault="00E12C70" w:rsidP="00530781">
      <w:pPr>
        <w:tabs>
          <w:tab w:val="left" w:pos="426"/>
          <w:tab w:val="left" w:pos="1701"/>
          <w:tab w:val="left" w:pos="5812"/>
        </w:tabs>
        <w:spacing w:before="120" w:after="240"/>
        <w:ind w:left="209" w:hanging="209"/>
        <w:rPr>
          <w:rFonts w:eastAsia="Times New Roman" w:cs="Tahoma"/>
          <w:color w:val="000000"/>
          <w:sz w:val="23"/>
          <w:szCs w:val="23"/>
          <w:lang w:val="en-US" w:eastAsia="sv-SE"/>
        </w:rPr>
      </w:pPr>
      <w:r w:rsidRPr="00E12C70">
        <w:rPr>
          <w:rFonts w:eastAsia="Times New Roman" w:cs="Tahoma"/>
          <w:color w:val="404040" w:themeColor="text1" w:themeTint="BF"/>
          <w:sz w:val="23"/>
          <w:szCs w:val="23"/>
          <w:lang w:val="en-US" w:eastAsia="sv-SE"/>
        </w:rPr>
        <w:t>6.</w:t>
      </w:r>
      <w:r>
        <w:rPr>
          <w:rFonts w:eastAsia="Times New Roman" w:cs="Tahoma"/>
          <w:b/>
          <w:color w:val="404040" w:themeColor="text1" w:themeTint="BF"/>
          <w:sz w:val="23"/>
          <w:szCs w:val="23"/>
          <w:lang w:val="en-US" w:eastAsia="sv-SE"/>
        </w:rPr>
        <w:t xml:space="preserve"> </w:t>
      </w:r>
      <w:r w:rsidR="006B0F8D" w:rsidRPr="000E3586">
        <w:rPr>
          <w:rFonts w:eastAsia="Times New Roman" w:cs="Tahoma"/>
          <w:b/>
          <w:color w:val="404040" w:themeColor="text1" w:themeTint="BF"/>
          <w:sz w:val="23"/>
          <w:szCs w:val="23"/>
          <w:lang w:val="en-US" w:eastAsia="sv-SE"/>
        </w:rPr>
        <w:t>Peer Reviews</w:t>
      </w:r>
      <w:r w:rsidR="001C57AB">
        <w:rPr>
          <w:rFonts w:eastAsia="Times New Roman" w:cs="Tahoma"/>
          <w:color w:val="000000"/>
          <w:sz w:val="23"/>
          <w:szCs w:val="23"/>
          <w:lang w:val="en-US" w:eastAsia="sv-SE"/>
        </w:rPr>
        <w:t xml:space="preserve"> is</w:t>
      </w:r>
      <w:r w:rsidR="006B0F8D" w:rsidRPr="000E3586">
        <w:rPr>
          <w:rFonts w:eastAsia="Times New Roman" w:cs="Tahoma"/>
          <w:color w:val="000000"/>
          <w:sz w:val="23"/>
          <w:szCs w:val="23"/>
          <w:lang w:val="en-US" w:eastAsia="sv-SE"/>
        </w:rPr>
        <w:t xml:space="preserve"> another, or supplementary, way in which to identify a SAI’s development needs – we will ensure that the Peer Review conference being planned </w:t>
      </w:r>
      <w:r w:rsidR="001C57AB">
        <w:rPr>
          <w:rFonts w:eastAsia="Times New Roman" w:cs="Tahoma"/>
          <w:color w:val="000000"/>
          <w:sz w:val="23"/>
          <w:szCs w:val="23"/>
          <w:lang w:val="en-US" w:eastAsia="sv-SE"/>
        </w:rPr>
        <w:t xml:space="preserve">for June 2018 </w:t>
      </w:r>
      <w:r w:rsidR="006B0F8D" w:rsidRPr="000E3586">
        <w:rPr>
          <w:rFonts w:eastAsia="Times New Roman" w:cs="Tahoma"/>
          <w:color w:val="000000"/>
          <w:sz w:val="23"/>
          <w:szCs w:val="23"/>
          <w:lang w:val="en-US" w:eastAsia="sv-SE"/>
        </w:rPr>
        <w:t xml:space="preserve">by </w:t>
      </w:r>
      <w:r w:rsidR="001C57AB">
        <w:rPr>
          <w:rFonts w:eastAsia="Times New Roman" w:cs="Tahoma"/>
          <w:color w:val="000000"/>
          <w:sz w:val="23"/>
          <w:szCs w:val="23"/>
          <w:lang w:val="en-US" w:eastAsia="sv-SE"/>
        </w:rPr>
        <w:t xml:space="preserve">SAI Slovakia as the Chair of the </w:t>
      </w:r>
      <w:r w:rsidR="000A5391" w:rsidRPr="000E3586">
        <w:rPr>
          <w:rFonts w:eastAsia="Times New Roman" w:cs="Tahoma"/>
          <w:color w:val="000000"/>
          <w:sz w:val="23"/>
          <w:szCs w:val="23"/>
          <w:lang w:val="en-US" w:eastAsia="sv-SE"/>
        </w:rPr>
        <w:t xml:space="preserve">CBC’s </w:t>
      </w:r>
      <w:r w:rsidR="006B0F8D" w:rsidRPr="000E3586">
        <w:rPr>
          <w:rFonts w:eastAsia="Times New Roman" w:cs="Tahoma"/>
          <w:color w:val="000000"/>
          <w:sz w:val="23"/>
          <w:szCs w:val="23"/>
          <w:lang w:val="en-US" w:eastAsia="sv-SE"/>
        </w:rPr>
        <w:t>Peer Review Subcommittee, will include a special</w:t>
      </w:r>
      <w:r w:rsidR="001C57AB">
        <w:rPr>
          <w:rFonts w:eastAsia="Times New Roman" w:cs="Tahoma"/>
          <w:color w:val="000000"/>
          <w:sz w:val="23"/>
          <w:szCs w:val="23"/>
          <w:lang w:val="en-US" w:eastAsia="sv-SE"/>
        </w:rPr>
        <w:t xml:space="preserve"> focus on the value of peer reviews for SAI needs-</w:t>
      </w:r>
      <w:r w:rsidR="006B0F8D" w:rsidRPr="000E3586">
        <w:rPr>
          <w:rFonts w:eastAsia="Times New Roman" w:cs="Tahoma"/>
          <w:color w:val="000000"/>
          <w:sz w:val="23"/>
          <w:szCs w:val="23"/>
          <w:lang w:val="en-US" w:eastAsia="sv-SE"/>
        </w:rPr>
        <w:t xml:space="preserve">assessment.   </w:t>
      </w:r>
    </w:p>
    <w:p w:rsidR="006B0F8D" w:rsidRDefault="00E12C70" w:rsidP="00FD4E38">
      <w:pPr>
        <w:tabs>
          <w:tab w:val="left" w:pos="426"/>
          <w:tab w:val="left" w:pos="1701"/>
          <w:tab w:val="left" w:pos="5812"/>
        </w:tabs>
        <w:spacing w:before="120" w:after="240"/>
        <w:ind w:left="210" w:hanging="210"/>
        <w:rPr>
          <w:rFonts w:eastAsia="Times New Roman" w:cs="Tahoma"/>
          <w:color w:val="000000"/>
          <w:sz w:val="23"/>
          <w:szCs w:val="23"/>
          <w:lang w:val="en-US" w:eastAsia="sv-SE"/>
        </w:rPr>
      </w:pPr>
      <w:r>
        <w:rPr>
          <w:rFonts w:eastAsia="Times New Roman" w:cs="Tahoma"/>
          <w:color w:val="000000"/>
          <w:sz w:val="23"/>
          <w:szCs w:val="23"/>
          <w:lang w:val="en-US" w:eastAsia="sv-SE"/>
        </w:rPr>
        <w:t>7</w:t>
      </w:r>
      <w:r w:rsidR="006B0F8D" w:rsidRPr="000E3586">
        <w:rPr>
          <w:rFonts w:eastAsia="Times New Roman" w:cs="Tahoma"/>
          <w:color w:val="000000"/>
          <w:sz w:val="23"/>
          <w:szCs w:val="23"/>
          <w:lang w:val="en-US" w:eastAsia="sv-SE"/>
        </w:rPr>
        <w:t xml:space="preserve">. </w:t>
      </w:r>
      <w:r w:rsidR="003807B5">
        <w:rPr>
          <w:rFonts w:eastAsia="Times New Roman" w:cs="Tahoma"/>
          <w:color w:val="000000"/>
          <w:sz w:val="23"/>
          <w:szCs w:val="23"/>
          <w:lang w:val="en-US" w:eastAsia="sv-SE"/>
        </w:rPr>
        <w:t>T</w:t>
      </w:r>
      <w:r w:rsidR="00FD4E38">
        <w:rPr>
          <w:rFonts w:eastAsia="Times New Roman" w:cs="Tahoma"/>
          <w:color w:val="000000"/>
          <w:sz w:val="23"/>
          <w:szCs w:val="23"/>
          <w:lang w:val="en-US" w:eastAsia="sv-SE"/>
        </w:rPr>
        <w:t xml:space="preserve">he meeting </w:t>
      </w:r>
      <w:r w:rsidR="003807B5">
        <w:rPr>
          <w:rFonts w:eastAsia="Times New Roman" w:cs="Tahoma"/>
          <w:color w:val="000000"/>
          <w:sz w:val="23"/>
          <w:szCs w:val="23"/>
          <w:lang w:val="en-US" w:eastAsia="sv-SE"/>
        </w:rPr>
        <w:t xml:space="preserve">confirmed the </w:t>
      </w:r>
      <w:r w:rsidR="0035577A" w:rsidRPr="000E3586">
        <w:rPr>
          <w:rFonts w:eastAsia="Times New Roman" w:cs="Tahoma"/>
          <w:color w:val="000000"/>
          <w:sz w:val="23"/>
          <w:szCs w:val="23"/>
          <w:lang w:val="en-US" w:eastAsia="sv-SE"/>
        </w:rPr>
        <w:t xml:space="preserve">wide recognition among regional organizations of the </w:t>
      </w:r>
      <w:r w:rsidR="0035577A" w:rsidRPr="000E3586">
        <w:rPr>
          <w:rFonts w:eastAsia="Times New Roman" w:cs="Tahoma"/>
          <w:b/>
          <w:color w:val="404040" w:themeColor="text1" w:themeTint="BF"/>
          <w:sz w:val="23"/>
          <w:szCs w:val="23"/>
          <w:lang w:val="en-US" w:eastAsia="sv-SE"/>
        </w:rPr>
        <w:t>IDI’s support and advice</w:t>
      </w:r>
      <w:r w:rsidR="0035577A" w:rsidRPr="000E3586">
        <w:rPr>
          <w:rFonts w:eastAsia="Times New Roman" w:cs="Tahoma"/>
          <w:color w:val="000000"/>
          <w:sz w:val="23"/>
          <w:szCs w:val="23"/>
          <w:lang w:val="en-US" w:eastAsia="sv-SE"/>
        </w:rPr>
        <w:t xml:space="preserve">. The IDI </w:t>
      </w:r>
      <w:r w:rsidR="003807B5">
        <w:rPr>
          <w:rFonts w:eastAsia="Times New Roman" w:cs="Tahoma"/>
          <w:color w:val="000000"/>
          <w:sz w:val="23"/>
          <w:szCs w:val="23"/>
          <w:lang w:val="en-US" w:eastAsia="sv-SE"/>
        </w:rPr>
        <w:t xml:space="preserve">has dedicated </w:t>
      </w:r>
      <w:r w:rsidR="003807B5" w:rsidRPr="000E3586">
        <w:rPr>
          <w:rFonts w:eastAsia="Times New Roman" w:cs="Tahoma"/>
          <w:color w:val="000000"/>
          <w:sz w:val="23"/>
          <w:szCs w:val="23"/>
          <w:lang w:val="en-US" w:eastAsia="sv-SE"/>
        </w:rPr>
        <w:t xml:space="preserve">regional liaison officer </w:t>
      </w:r>
      <w:r w:rsidR="003807B5">
        <w:rPr>
          <w:rFonts w:eastAsia="Times New Roman" w:cs="Tahoma"/>
          <w:color w:val="000000"/>
          <w:sz w:val="23"/>
          <w:szCs w:val="23"/>
          <w:lang w:val="en-US" w:eastAsia="sv-SE"/>
        </w:rPr>
        <w:t>to each region of INTOSAI, and IDI l</w:t>
      </w:r>
      <w:r w:rsidR="00F276C6">
        <w:rPr>
          <w:rFonts w:eastAsia="Times New Roman" w:cs="Tahoma"/>
          <w:color w:val="000000"/>
          <w:sz w:val="23"/>
          <w:szCs w:val="23"/>
          <w:lang w:val="en-US" w:eastAsia="sv-SE"/>
        </w:rPr>
        <w:t>eadership participates in most i</w:t>
      </w:r>
      <w:r w:rsidR="003807B5">
        <w:rPr>
          <w:rFonts w:eastAsia="Times New Roman" w:cs="Tahoma"/>
          <w:color w:val="000000"/>
          <w:sz w:val="23"/>
          <w:szCs w:val="23"/>
          <w:lang w:val="en-US" w:eastAsia="sv-SE"/>
        </w:rPr>
        <w:t xml:space="preserve">f not all of the region’s governing boards or assembly meetings. We welcome </w:t>
      </w:r>
      <w:r w:rsidR="00223041">
        <w:rPr>
          <w:rFonts w:eastAsia="Times New Roman" w:cs="Tahoma"/>
          <w:color w:val="000000"/>
          <w:sz w:val="23"/>
          <w:szCs w:val="23"/>
          <w:lang w:val="en-US" w:eastAsia="sv-SE"/>
        </w:rPr>
        <w:t xml:space="preserve">the IDI Director General’s </w:t>
      </w:r>
      <w:r w:rsidR="003807B5">
        <w:rPr>
          <w:rFonts w:eastAsia="Times New Roman" w:cs="Tahoma"/>
          <w:color w:val="000000"/>
          <w:sz w:val="23"/>
          <w:szCs w:val="23"/>
          <w:lang w:val="en-US" w:eastAsia="sv-SE"/>
        </w:rPr>
        <w:t xml:space="preserve">indication that the </w:t>
      </w:r>
      <w:r w:rsidR="006B0F8D" w:rsidRPr="000E3586">
        <w:rPr>
          <w:rFonts w:eastAsia="Times New Roman" w:cs="Tahoma"/>
          <w:color w:val="000000"/>
          <w:sz w:val="23"/>
          <w:szCs w:val="23"/>
          <w:lang w:val="en-US" w:eastAsia="sv-SE"/>
        </w:rPr>
        <w:t xml:space="preserve">IDI </w:t>
      </w:r>
      <w:r w:rsidR="003D2681" w:rsidRPr="000E3586">
        <w:rPr>
          <w:rFonts w:eastAsia="Times New Roman" w:cs="Tahoma"/>
          <w:color w:val="000000"/>
          <w:sz w:val="23"/>
          <w:szCs w:val="23"/>
          <w:lang w:val="en-US" w:eastAsia="sv-SE"/>
        </w:rPr>
        <w:t xml:space="preserve">is committed to continuing to </w:t>
      </w:r>
      <w:r w:rsidR="006B0F8D" w:rsidRPr="000E3586">
        <w:rPr>
          <w:rFonts w:eastAsia="Times New Roman" w:cs="Tahoma"/>
          <w:color w:val="000000"/>
          <w:sz w:val="23"/>
          <w:szCs w:val="23"/>
          <w:lang w:val="en-US" w:eastAsia="sv-SE"/>
        </w:rPr>
        <w:t xml:space="preserve">strengthen </w:t>
      </w:r>
      <w:r w:rsidR="003807B5">
        <w:rPr>
          <w:rFonts w:eastAsia="Times New Roman" w:cs="Tahoma"/>
          <w:color w:val="000000"/>
          <w:sz w:val="23"/>
          <w:szCs w:val="23"/>
          <w:lang w:val="en-US" w:eastAsia="sv-SE"/>
        </w:rPr>
        <w:t xml:space="preserve">this support and </w:t>
      </w:r>
      <w:r w:rsidR="00B36EB5" w:rsidRPr="000E3586">
        <w:rPr>
          <w:rFonts w:eastAsia="Times New Roman" w:cs="Tahoma"/>
          <w:color w:val="000000"/>
          <w:sz w:val="23"/>
          <w:szCs w:val="23"/>
          <w:lang w:val="en-US" w:eastAsia="sv-SE"/>
        </w:rPr>
        <w:t>cooperation</w:t>
      </w:r>
      <w:r w:rsidR="006B0F8D" w:rsidRPr="000E3586">
        <w:rPr>
          <w:rFonts w:eastAsia="Times New Roman" w:cs="Tahoma"/>
          <w:color w:val="000000"/>
          <w:sz w:val="23"/>
          <w:szCs w:val="23"/>
          <w:lang w:val="en-US" w:eastAsia="sv-SE"/>
        </w:rPr>
        <w:t xml:space="preserve">. </w:t>
      </w:r>
    </w:p>
    <w:p w:rsidR="006B0F8D" w:rsidRPr="000E3586" w:rsidRDefault="00E12C70" w:rsidP="00FD4E38">
      <w:pPr>
        <w:tabs>
          <w:tab w:val="left" w:pos="426"/>
          <w:tab w:val="left" w:pos="1701"/>
          <w:tab w:val="left" w:pos="5812"/>
        </w:tabs>
        <w:spacing w:before="120" w:after="240"/>
        <w:ind w:left="210" w:hanging="210"/>
        <w:rPr>
          <w:rFonts w:eastAsia="Times New Roman" w:cs="Tahoma"/>
          <w:color w:val="000000"/>
          <w:sz w:val="23"/>
          <w:szCs w:val="23"/>
          <w:lang w:val="en-US" w:eastAsia="sv-SE"/>
        </w:rPr>
      </w:pPr>
      <w:r>
        <w:rPr>
          <w:rFonts w:eastAsia="Times New Roman" w:cs="Tahoma"/>
          <w:color w:val="000000"/>
          <w:sz w:val="23"/>
          <w:szCs w:val="23"/>
          <w:lang w:val="en-US" w:eastAsia="sv-SE"/>
        </w:rPr>
        <w:t>8</w:t>
      </w:r>
      <w:r w:rsidR="006B0F8D" w:rsidRPr="000E3586">
        <w:rPr>
          <w:rFonts w:eastAsia="Times New Roman" w:cs="Tahoma"/>
          <w:color w:val="000000"/>
          <w:sz w:val="23"/>
          <w:szCs w:val="23"/>
          <w:lang w:val="en-US" w:eastAsia="sv-SE"/>
        </w:rPr>
        <w:t xml:space="preserve">.  As far as accessing the </w:t>
      </w:r>
      <w:r w:rsidR="006B0F8D" w:rsidRPr="000E3586">
        <w:rPr>
          <w:rFonts w:eastAsia="Times New Roman" w:cs="Tahoma"/>
          <w:b/>
          <w:color w:val="404040" w:themeColor="text1" w:themeTint="BF"/>
          <w:sz w:val="23"/>
          <w:szCs w:val="23"/>
          <w:lang w:val="en-US" w:eastAsia="sv-SE"/>
        </w:rPr>
        <w:t>INTOSAI-Donor Cooperation</w:t>
      </w:r>
      <w:r w:rsidR="006B0F8D" w:rsidRPr="000E3586">
        <w:rPr>
          <w:rFonts w:eastAsia="Times New Roman" w:cs="Tahoma"/>
          <w:color w:val="000000"/>
          <w:sz w:val="23"/>
          <w:szCs w:val="23"/>
          <w:lang w:val="en-US" w:eastAsia="sv-SE"/>
        </w:rPr>
        <w:t xml:space="preserve"> is concerned, the IDC has now created two mechanisms through which SAIs and regional organizations can ap</w:t>
      </w:r>
      <w:r w:rsidR="004E629A" w:rsidRPr="000E3586">
        <w:rPr>
          <w:rFonts w:eastAsia="Times New Roman" w:cs="Tahoma"/>
          <w:color w:val="000000"/>
          <w:sz w:val="23"/>
          <w:szCs w:val="23"/>
          <w:lang w:val="en-US" w:eastAsia="sv-SE"/>
        </w:rPr>
        <w:t>ply for support – GCP 1 and GCP </w:t>
      </w:r>
      <w:r w:rsidR="006B0F8D" w:rsidRPr="000E3586">
        <w:rPr>
          <w:rFonts w:eastAsia="Times New Roman" w:cs="Tahoma"/>
          <w:color w:val="000000"/>
          <w:sz w:val="23"/>
          <w:szCs w:val="23"/>
          <w:lang w:val="en-US" w:eastAsia="sv-SE"/>
        </w:rPr>
        <w:t>2.  However, we have to</w:t>
      </w:r>
      <w:r w:rsidR="004E629A" w:rsidRPr="000E3586">
        <w:rPr>
          <w:rFonts w:eastAsia="Times New Roman" w:cs="Tahoma"/>
          <w:color w:val="000000"/>
          <w:sz w:val="23"/>
          <w:szCs w:val="23"/>
          <w:lang w:val="en-US" w:eastAsia="sv-SE"/>
        </w:rPr>
        <w:t xml:space="preserve"> </w:t>
      </w:r>
      <w:r w:rsidR="004E629A" w:rsidRPr="000E3586">
        <w:rPr>
          <w:sz w:val="23"/>
          <w:szCs w:val="23"/>
        </w:rPr>
        <w:t xml:space="preserve">increase the knowledge of the INTOSAI-Donor Cooperation in regions and among their member SAIs in order to encourage their applications for support through the GCPs.  We acknowledge that the </w:t>
      </w:r>
      <w:r w:rsidR="006B0F8D" w:rsidRPr="000E3586">
        <w:rPr>
          <w:rFonts w:eastAsia="Times New Roman" w:cs="Tahoma"/>
          <w:color w:val="000000"/>
          <w:sz w:val="23"/>
          <w:szCs w:val="23"/>
          <w:lang w:val="en-US" w:eastAsia="sv-SE"/>
        </w:rPr>
        <w:t xml:space="preserve">INTOSAI-Donor Secretariat </w:t>
      </w:r>
      <w:r w:rsidR="004E629A" w:rsidRPr="000E3586">
        <w:rPr>
          <w:rFonts w:eastAsia="Times New Roman" w:cs="Tahoma"/>
          <w:color w:val="000000"/>
          <w:sz w:val="23"/>
          <w:szCs w:val="23"/>
          <w:lang w:val="en-US" w:eastAsia="sv-SE"/>
        </w:rPr>
        <w:t xml:space="preserve">is also driving various </w:t>
      </w:r>
      <w:r w:rsidR="006B0F8D" w:rsidRPr="000E3586">
        <w:rPr>
          <w:rFonts w:eastAsia="Times New Roman" w:cs="Tahoma"/>
          <w:color w:val="000000"/>
          <w:sz w:val="23"/>
          <w:szCs w:val="23"/>
          <w:lang w:val="en-US" w:eastAsia="sv-SE"/>
        </w:rPr>
        <w:t xml:space="preserve">communication </w:t>
      </w:r>
      <w:r w:rsidR="004E629A" w:rsidRPr="000E3586">
        <w:rPr>
          <w:rFonts w:eastAsia="Times New Roman" w:cs="Tahoma"/>
          <w:color w:val="000000"/>
          <w:sz w:val="23"/>
          <w:szCs w:val="23"/>
          <w:lang w:val="en-US" w:eastAsia="sv-SE"/>
        </w:rPr>
        <w:t xml:space="preserve">initiatives around the Cooperation’s support of SAI development – we trust </w:t>
      </w:r>
      <w:r w:rsidR="006B0F8D" w:rsidRPr="000E3586">
        <w:rPr>
          <w:rFonts w:eastAsia="Times New Roman" w:cs="Tahoma"/>
          <w:color w:val="000000"/>
          <w:sz w:val="23"/>
          <w:szCs w:val="23"/>
          <w:lang w:val="en-US" w:eastAsia="sv-SE"/>
        </w:rPr>
        <w:t>that each of us here will commit to support</w:t>
      </w:r>
      <w:r w:rsidR="004E629A" w:rsidRPr="000E3586">
        <w:rPr>
          <w:rFonts w:eastAsia="Times New Roman" w:cs="Tahoma"/>
          <w:color w:val="000000"/>
          <w:sz w:val="23"/>
          <w:szCs w:val="23"/>
          <w:lang w:val="en-US" w:eastAsia="sv-SE"/>
        </w:rPr>
        <w:t xml:space="preserve">ing </w:t>
      </w:r>
      <w:r w:rsidR="006B0F8D" w:rsidRPr="000E3586">
        <w:rPr>
          <w:rFonts w:eastAsia="Times New Roman" w:cs="Tahoma"/>
          <w:color w:val="000000"/>
          <w:sz w:val="23"/>
          <w:szCs w:val="23"/>
          <w:lang w:val="en-US" w:eastAsia="sv-SE"/>
        </w:rPr>
        <w:t>these</w:t>
      </w:r>
      <w:r w:rsidR="004E629A" w:rsidRPr="000E3586">
        <w:rPr>
          <w:rFonts w:eastAsia="Times New Roman" w:cs="Tahoma"/>
          <w:color w:val="000000"/>
          <w:sz w:val="23"/>
          <w:szCs w:val="23"/>
          <w:lang w:val="en-US" w:eastAsia="sv-SE"/>
        </w:rPr>
        <w:t xml:space="preserve"> initiatives, for example by agreeing to specific </w:t>
      </w:r>
      <w:r w:rsidR="00C259B8">
        <w:rPr>
          <w:rFonts w:eastAsia="Times New Roman" w:cs="Tahoma"/>
          <w:color w:val="000000"/>
          <w:sz w:val="23"/>
          <w:szCs w:val="23"/>
          <w:lang w:val="en-US" w:eastAsia="sv-SE"/>
        </w:rPr>
        <w:t xml:space="preserve">communication </w:t>
      </w:r>
      <w:r w:rsidR="004E629A" w:rsidRPr="000E3586">
        <w:rPr>
          <w:rFonts w:eastAsia="Times New Roman" w:cs="Tahoma"/>
          <w:color w:val="000000"/>
          <w:sz w:val="23"/>
          <w:szCs w:val="23"/>
          <w:lang w:val="en-US" w:eastAsia="sv-SE"/>
        </w:rPr>
        <w:t>actions</w:t>
      </w:r>
      <w:r w:rsidR="006B0F8D" w:rsidRPr="000E3586">
        <w:rPr>
          <w:rFonts w:eastAsia="Times New Roman" w:cs="Tahoma"/>
          <w:color w:val="000000"/>
          <w:sz w:val="23"/>
          <w:szCs w:val="23"/>
          <w:lang w:val="en-US" w:eastAsia="sv-SE"/>
        </w:rPr>
        <w:t xml:space="preserve">. </w:t>
      </w:r>
    </w:p>
    <w:p w:rsidR="006B0F8D" w:rsidRDefault="00E12C70" w:rsidP="005015C7">
      <w:pPr>
        <w:tabs>
          <w:tab w:val="left" w:pos="284"/>
          <w:tab w:val="left" w:pos="1701"/>
          <w:tab w:val="left" w:pos="5812"/>
        </w:tabs>
        <w:spacing w:before="120" w:after="240"/>
        <w:ind w:left="284" w:hanging="284"/>
        <w:rPr>
          <w:rFonts w:eastAsia="Times New Roman" w:cs="Tahoma"/>
          <w:color w:val="000000"/>
          <w:sz w:val="23"/>
          <w:szCs w:val="23"/>
          <w:lang w:val="en-US" w:eastAsia="sv-SE"/>
        </w:rPr>
      </w:pPr>
      <w:r>
        <w:rPr>
          <w:rFonts w:eastAsia="Times New Roman" w:cs="Tahoma"/>
          <w:color w:val="000000"/>
          <w:sz w:val="23"/>
          <w:szCs w:val="23"/>
          <w:lang w:val="en-US" w:eastAsia="sv-SE"/>
        </w:rPr>
        <w:t>9</w:t>
      </w:r>
      <w:r w:rsidR="006B0F8D" w:rsidRPr="000E3586">
        <w:rPr>
          <w:rFonts w:eastAsia="Times New Roman" w:cs="Tahoma"/>
          <w:color w:val="000000"/>
          <w:sz w:val="23"/>
          <w:szCs w:val="23"/>
          <w:lang w:val="en-US" w:eastAsia="sv-SE"/>
        </w:rPr>
        <w:t xml:space="preserve">. </w:t>
      </w:r>
      <w:r w:rsidR="004E629A" w:rsidRPr="000E3586">
        <w:rPr>
          <w:rFonts w:eastAsia="Times New Roman" w:cs="Tahoma"/>
          <w:color w:val="000000"/>
          <w:sz w:val="23"/>
          <w:szCs w:val="23"/>
          <w:lang w:val="en-US" w:eastAsia="sv-SE"/>
        </w:rPr>
        <w:tab/>
      </w:r>
      <w:r w:rsidR="006B0F8D" w:rsidRPr="000E3586">
        <w:rPr>
          <w:rFonts w:eastAsia="Times New Roman" w:cs="Tahoma"/>
          <w:color w:val="000000"/>
          <w:sz w:val="23"/>
          <w:szCs w:val="23"/>
          <w:lang w:val="en-US" w:eastAsia="sv-SE"/>
        </w:rPr>
        <w:t>W</w:t>
      </w:r>
      <w:r w:rsidR="00385C2E">
        <w:rPr>
          <w:rFonts w:eastAsia="Times New Roman" w:cs="Tahoma"/>
          <w:color w:val="000000"/>
          <w:sz w:val="23"/>
          <w:szCs w:val="23"/>
          <w:lang w:val="en-US" w:eastAsia="sv-SE"/>
        </w:rPr>
        <w:t xml:space="preserve">e have noted </w:t>
      </w:r>
      <w:r w:rsidR="002019ED" w:rsidRPr="000E3586">
        <w:rPr>
          <w:rFonts w:eastAsia="Times New Roman" w:cs="Tahoma"/>
          <w:color w:val="000000"/>
          <w:sz w:val="23"/>
          <w:szCs w:val="23"/>
          <w:lang w:val="en-US" w:eastAsia="sv-SE"/>
        </w:rPr>
        <w:t xml:space="preserve">the need for good practice guidance on </w:t>
      </w:r>
      <w:r w:rsidR="002019ED" w:rsidRPr="00385C2E">
        <w:rPr>
          <w:rFonts w:eastAsia="Times New Roman" w:cs="Tahoma"/>
          <w:b/>
          <w:color w:val="404040" w:themeColor="text1" w:themeTint="BF"/>
          <w:sz w:val="23"/>
          <w:szCs w:val="23"/>
          <w:lang w:val="en-US" w:eastAsia="sv-SE"/>
        </w:rPr>
        <w:t xml:space="preserve">regional </w:t>
      </w:r>
      <w:r w:rsidR="002019ED" w:rsidRPr="000E3586">
        <w:rPr>
          <w:rFonts w:eastAsia="Times New Roman" w:cs="Tahoma"/>
          <w:b/>
          <w:color w:val="404040" w:themeColor="text1" w:themeTint="BF"/>
          <w:sz w:val="23"/>
          <w:szCs w:val="23"/>
          <w:lang w:val="en-US" w:eastAsia="sv-SE"/>
        </w:rPr>
        <w:t>performance measurement</w:t>
      </w:r>
      <w:r w:rsidR="00C4179E">
        <w:rPr>
          <w:rStyle w:val="Fotnotsreferens"/>
          <w:rFonts w:eastAsia="Times New Roman" w:cs="Tahoma"/>
          <w:b/>
          <w:color w:val="404040" w:themeColor="text1" w:themeTint="BF"/>
          <w:sz w:val="23"/>
          <w:szCs w:val="23"/>
          <w:lang w:val="en-US" w:eastAsia="sv-SE"/>
        </w:rPr>
        <w:footnoteReference w:id="1"/>
      </w:r>
      <w:r w:rsidR="00385C2E">
        <w:rPr>
          <w:rFonts w:eastAsia="Times New Roman" w:cs="Tahoma"/>
          <w:color w:val="000000"/>
          <w:sz w:val="23"/>
          <w:szCs w:val="23"/>
          <w:lang w:val="en-US" w:eastAsia="sv-SE"/>
        </w:rPr>
        <w:t xml:space="preserve">.  It is </w:t>
      </w:r>
      <w:r w:rsidR="002019ED" w:rsidRPr="000E3586">
        <w:rPr>
          <w:rFonts w:eastAsia="Times New Roman" w:cs="Tahoma"/>
          <w:color w:val="000000"/>
          <w:sz w:val="23"/>
          <w:szCs w:val="23"/>
          <w:lang w:val="en-US" w:eastAsia="sv-SE"/>
        </w:rPr>
        <w:t>propose</w:t>
      </w:r>
      <w:r w:rsidR="00385C2E">
        <w:rPr>
          <w:rFonts w:eastAsia="Times New Roman" w:cs="Tahoma"/>
          <w:color w:val="000000"/>
          <w:sz w:val="23"/>
          <w:szCs w:val="23"/>
          <w:lang w:val="en-US" w:eastAsia="sv-SE"/>
        </w:rPr>
        <w:t xml:space="preserve">d that this </w:t>
      </w:r>
      <w:r w:rsidR="002019ED" w:rsidRPr="000E3586">
        <w:rPr>
          <w:rFonts w:eastAsia="Times New Roman" w:cs="Tahoma"/>
          <w:color w:val="000000"/>
          <w:sz w:val="23"/>
          <w:szCs w:val="23"/>
          <w:lang w:val="en-US" w:eastAsia="sv-SE"/>
        </w:rPr>
        <w:t xml:space="preserve">be </w:t>
      </w:r>
      <w:r w:rsidR="00FD4E38">
        <w:rPr>
          <w:rFonts w:eastAsia="Times New Roman" w:cs="Tahoma"/>
          <w:color w:val="000000"/>
          <w:sz w:val="23"/>
          <w:szCs w:val="23"/>
          <w:lang w:val="en-US" w:eastAsia="sv-SE"/>
        </w:rPr>
        <w:t xml:space="preserve">considered as </w:t>
      </w:r>
      <w:r w:rsidR="00385C2E">
        <w:rPr>
          <w:rFonts w:eastAsia="Times New Roman" w:cs="Tahoma"/>
          <w:color w:val="000000"/>
          <w:sz w:val="23"/>
          <w:szCs w:val="23"/>
          <w:lang w:val="en-US" w:eastAsia="sv-SE"/>
        </w:rPr>
        <w:t xml:space="preserve">another </w:t>
      </w:r>
      <w:r w:rsidR="006B0F8D" w:rsidRPr="000E3586">
        <w:rPr>
          <w:rFonts w:eastAsia="Times New Roman" w:cs="Tahoma"/>
          <w:color w:val="000000"/>
          <w:sz w:val="23"/>
          <w:szCs w:val="23"/>
          <w:lang w:val="en-US" w:eastAsia="sv-SE"/>
        </w:rPr>
        <w:t>topic</w:t>
      </w:r>
      <w:r w:rsidR="00385C2E">
        <w:rPr>
          <w:rFonts w:eastAsia="Times New Roman" w:cs="Tahoma"/>
          <w:color w:val="000000"/>
          <w:sz w:val="23"/>
          <w:szCs w:val="23"/>
          <w:lang w:val="en-US" w:eastAsia="sv-SE"/>
        </w:rPr>
        <w:t xml:space="preserve"> </w:t>
      </w:r>
      <w:r w:rsidR="006B0F8D" w:rsidRPr="000E3586">
        <w:rPr>
          <w:rFonts w:eastAsia="Times New Roman" w:cs="Tahoma"/>
          <w:color w:val="000000"/>
          <w:sz w:val="23"/>
          <w:szCs w:val="23"/>
          <w:lang w:val="en-US" w:eastAsia="sv-SE"/>
        </w:rPr>
        <w:t>for discussion at the 2018 INTOSAI-Regions Coordinating Platform.</w:t>
      </w:r>
    </w:p>
    <w:p w:rsidR="00FD4E38" w:rsidRPr="000E3586" w:rsidRDefault="00FD4E38" w:rsidP="005015C7">
      <w:pPr>
        <w:tabs>
          <w:tab w:val="left" w:pos="284"/>
          <w:tab w:val="left" w:pos="1701"/>
          <w:tab w:val="left" w:pos="5812"/>
        </w:tabs>
        <w:spacing w:before="120" w:after="240"/>
        <w:ind w:left="284" w:hanging="284"/>
        <w:rPr>
          <w:rFonts w:eastAsia="Times New Roman" w:cs="Tahoma"/>
          <w:color w:val="000000"/>
          <w:sz w:val="23"/>
          <w:szCs w:val="23"/>
          <w:lang w:val="en-US" w:eastAsia="sv-SE"/>
        </w:rPr>
      </w:pPr>
    </w:p>
    <w:p w:rsidR="006B0F8D" w:rsidRPr="000E3586" w:rsidRDefault="00E12C70" w:rsidP="00FD4E38">
      <w:pPr>
        <w:tabs>
          <w:tab w:val="left" w:pos="426"/>
        </w:tabs>
        <w:spacing w:before="120" w:after="240"/>
        <w:ind w:left="426" w:hanging="426"/>
        <w:rPr>
          <w:rFonts w:eastAsia="Times New Roman" w:cs="Tahoma"/>
          <w:color w:val="000000"/>
          <w:sz w:val="23"/>
          <w:szCs w:val="23"/>
          <w:lang w:val="en-US" w:eastAsia="sv-SE"/>
        </w:rPr>
      </w:pPr>
      <w:r>
        <w:rPr>
          <w:rFonts w:eastAsia="Times New Roman" w:cs="Tahoma"/>
          <w:color w:val="000000"/>
          <w:sz w:val="23"/>
          <w:szCs w:val="23"/>
          <w:lang w:val="en-US" w:eastAsia="sv-SE"/>
        </w:rPr>
        <w:lastRenderedPageBreak/>
        <w:t>10</w:t>
      </w:r>
      <w:r w:rsidR="006B0F8D" w:rsidRPr="000E3586">
        <w:rPr>
          <w:rFonts w:eastAsia="Times New Roman" w:cs="Tahoma"/>
          <w:color w:val="000000"/>
          <w:sz w:val="23"/>
          <w:szCs w:val="23"/>
          <w:lang w:val="en-US" w:eastAsia="sv-SE"/>
        </w:rPr>
        <w:t xml:space="preserve">. </w:t>
      </w:r>
      <w:r>
        <w:rPr>
          <w:rFonts w:eastAsia="Times New Roman" w:cs="Tahoma"/>
          <w:color w:val="000000"/>
          <w:sz w:val="23"/>
          <w:szCs w:val="23"/>
          <w:lang w:val="en-US" w:eastAsia="sv-SE"/>
        </w:rPr>
        <w:t xml:space="preserve"> </w:t>
      </w:r>
      <w:r w:rsidR="006B0F8D" w:rsidRPr="000E3586">
        <w:rPr>
          <w:rFonts w:eastAsia="Times New Roman" w:cs="Tahoma"/>
          <w:color w:val="000000"/>
          <w:sz w:val="23"/>
          <w:szCs w:val="23"/>
          <w:lang w:val="en-US" w:eastAsia="sv-SE"/>
        </w:rPr>
        <w:t xml:space="preserve">As </w:t>
      </w:r>
      <w:r w:rsidR="000119C1" w:rsidRPr="000E3586">
        <w:rPr>
          <w:rFonts w:eastAsia="Times New Roman" w:cs="Tahoma"/>
          <w:color w:val="000000"/>
          <w:sz w:val="23"/>
          <w:szCs w:val="23"/>
          <w:lang w:val="en-US" w:eastAsia="sv-SE"/>
        </w:rPr>
        <w:t xml:space="preserve">regards the expectation that the regional organizations will bring forward </w:t>
      </w:r>
      <w:r w:rsidR="006B0F8D" w:rsidRPr="000E3586">
        <w:rPr>
          <w:rFonts w:eastAsia="Times New Roman" w:cs="Tahoma"/>
          <w:b/>
          <w:color w:val="404040" w:themeColor="text1" w:themeTint="BF"/>
          <w:sz w:val="23"/>
          <w:szCs w:val="23"/>
          <w:lang w:val="en-US" w:eastAsia="sv-SE"/>
        </w:rPr>
        <w:t>regional emerging issues</w:t>
      </w:r>
      <w:r w:rsidR="006B0F8D" w:rsidRPr="000E3586">
        <w:rPr>
          <w:rFonts w:eastAsia="Times New Roman" w:cs="Tahoma"/>
          <w:color w:val="000000"/>
          <w:sz w:val="23"/>
          <w:szCs w:val="23"/>
          <w:lang w:val="en-US" w:eastAsia="sv-SE"/>
        </w:rPr>
        <w:t xml:space="preserve">, </w:t>
      </w:r>
      <w:r w:rsidR="00D01D1B" w:rsidRPr="000E3586">
        <w:rPr>
          <w:rFonts w:eastAsia="Times New Roman" w:cs="Tahoma"/>
          <w:color w:val="000000"/>
          <w:sz w:val="23"/>
          <w:szCs w:val="23"/>
          <w:lang w:val="en-US" w:eastAsia="sv-SE"/>
        </w:rPr>
        <w:t xml:space="preserve">there is a </w:t>
      </w:r>
      <w:r w:rsidR="006B0F8D" w:rsidRPr="000E3586">
        <w:rPr>
          <w:rFonts w:eastAsia="Times New Roman" w:cs="Tahoma"/>
          <w:color w:val="000000"/>
          <w:sz w:val="23"/>
          <w:szCs w:val="23"/>
          <w:lang w:val="en-US" w:eastAsia="sv-SE"/>
        </w:rPr>
        <w:t xml:space="preserve">proposal before the </w:t>
      </w:r>
      <w:r w:rsidR="00FD4E38">
        <w:rPr>
          <w:rFonts w:eastAsia="Times New Roman" w:cs="Tahoma"/>
          <w:color w:val="000000"/>
          <w:sz w:val="23"/>
          <w:szCs w:val="23"/>
          <w:lang w:val="en-US" w:eastAsia="sv-SE"/>
        </w:rPr>
        <w:t>70</w:t>
      </w:r>
      <w:r w:rsidR="00FD4E38" w:rsidRPr="00FD4E38">
        <w:rPr>
          <w:rFonts w:eastAsia="Times New Roman" w:cs="Tahoma"/>
          <w:color w:val="000000"/>
          <w:sz w:val="23"/>
          <w:szCs w:val="23"/>
          <w:vertAlign w:val="superscript"/>
          <w:lang w:val="en-US" w:eastAsia="sv-SE"/>
        </w:rPr>
        <w:t>th</w:t>
      </w:r>
      <w:r w:rsidR="00FD4E38">
        <w:rPr>
          <w:rFonts w:eastAsia="Times New Roman" w:cs="Tahoma"/>
          <w:color w:val="000000"/>
          <w:sz w:val="23"/>
          <w:szCs w:val="23"/>
          <w:lang w:val="en-US" w:eastAsia="sv-SE"/>
        </w:rPr>
        <w:t xml:space="preserve"> </w:t>
      </w:r>
      <w:r w:rsidR="006B0F8D" w:rsidRPr="000E3586">
        <w:rPr>
          <w:rFonts w:eastAsia="Times New Roman" w:cs="Tahoma"/>
          <w:color w:val="000000"/>
          <w:sz w:val="23"/>
          <w:szCs w:val="23"/>
          <w:lang w:val="en-US" w:eastAsia="sv-SE"/>
        </w:rPr>
        <w:t xml:space="preserve">Governing Board </w:t>
      </w:r>
      <w:r w:rsidR="00D01D1B" w:rsidRPr="000E3586">
        <w:rPr>
          <w:rFonts w:eastAsia="Times New Roman" w:cs="Tahoma"/>
          <w:color w:val="000000"/>
          <w:sz w:val="23"/>
          <w:szCs w:val="23"/>
          <w:lang w:val="en-US" w:eastAsia="sv-SE"/>
        </w:rPr>
        <w:t xml:space="preserve">proposing a role for all around this table to support the </w:t>
      </w:r>
      <w:r w:rsidR="006B0F8D" w:rsidRPr="000E3586">
        <w:rPr>
          <w:rFonts w:eastAsia="Times New Roman" w:cs="Tahoma"/>
          <w:color w:val="000000"/>
          <w:sz w:val="23"/>
          <w:szCs w:val="23"/>
          <w:lang w:val="en-US" w:eastAsia="sv-SE"/>
        </w:rPr>
        <w:t>SCEI (S</w:t>
      </w:r>
      <w:r w:rsidR="004E629A" w:rsidRPr="000E3586">
        <w:rPr>
          <w:rFonts w:eastAsia="Times New Roman" w:cs="Tahoma"/>
          <w:color w:val="000000"/>
          <w:sz w:val="23"/>
          <w:szCs w:val="23"/>
          <w:lang w:val="en-US" w:eastAsia="sv-SE"/>
        </w:rPr>
        <w:t>upervisory</w:t>
      </w:r>
      <w:r w:rsidR="006B0F8D" w:rsidRPr="000E3586">
        <w:rPr>
          <w:rFonts w:eastAsia="Times New Roman" w:cs="Tahoma"/>
          <w:color w:val="000000"/>
          <w:sz w:val="23"/>
          <w:szCs w:val="23"/>
          <w:lang w:val="en-US" w:eastAsia="sv-SE"/>
        </w:rPr>
        <w:t xml:space="preserve"> Committee on Emerging Issues) </w:t>
      </w:r>
      <w:r w:rsidR="004E629A" w:rsidRPr="000E3586">
        <w:rPr>
          <w:rFonts w:eastAsia="Times New Roman" w:cs="Tahoma"/>
          <w:color w:val="000000"/>
          <w:sz w:val="23"/>
          <w:szCs w:val="23"/>
          <w:lang w:val="en-US" w:eastAsia="sv-SE"/>
        </w:rPr>
        <w:t xml:space="preserve">enhancing its ability to </w:t>
      </w:r>
      <w:r w:rsidR="006B0F8D" w:rsidRPr="000E3586">
        <w:rPr>
          <w:rFonts w:eastAsia="Times New Roman" w:cs="Tahoma"/>
          <w:color w:val="000000"/>
          <w:sz w:val="23"/>
          <w:szCs w:val="23"/>
          <w:lang w:val="en-US" w:eastAsia="sv-SE"/>
        </w:rPr>
        <w:t>identify and prioritize INTOSAI-wide emerging issues</w:t>
      </w:r>
      <w:r w:rsidR="00D01D1B" w:rsidRPr="000E3586">
        <w:rPr>
          <w:rFonts w:eastAsia="Times New Roman" w:cs="Tahoma"/>
          <w:color w:val="000000"/>
          <w:sz w:val="23"/>
          <w:szCs w:val="23"/>
          <w:lang w:val="en-US" w:eastAsia="sv-SE"/>
        </w:rPr>
        <w:t xml:space="preserve"> – </w:t>
      </w:r>
      <w:r w:rsidR="006B0F8D" w:rsidRPr="000E3586">
        <w:rPr>
          <w:rFonts w:eastAsia="Times New Roman" w:cs="Tahoma"/>
          <w:color w:val="000000"/>
          <w:sz w:val="23"/>
          <w:szCs w:val="23"/>
          <w:lang w:val="en-US" w:eastAsia="sv-SE"/>
        </w:rPr>
        <w:t xml:space="preserve">we </w:t>
      </w:r>
      <w:r w:rsidR="00D01D1B" w:rsidRPr="000E3586">
        <w:rPr>
          <w:rFonts w:eastAsia="Times New Roman" w:cs="Tahoma"/>
          <w:color w:val="000000"/>
          <w:sz w:val="23"/>
          <w:szCs w:val="23"/>
          <w:lang w:val="en-US" w:eastAsia="sv-SE"/>
        </w:rPr>
        <w:t xml:space="preserve">suggest that we </w:t>
      </w:r>
      <w:r w:rsidR="006B0F8D" w:rsidRPr="000E3586">
        <w:rPr>
          <w:rFonts w:eastAsia="Times New Roman" w:cs="Tahoma"/>
          <w:color w:val="000000"/>
          <w:sz w:val="23"/>
          <w:szCs w:val="23"/>
          <w:lang w:val="en-US" w:eastAsia="sv-SE"/>
        </w:rPr>
        <w:t>all support this initiative.</w:t>
      </w:r>
    </w:p>
    <w:p w:rsidR="009E2B01" w:rsidRPr="000E3586" w:rsidRDefault="00E12C70" w:rsidP="009E2B01">
      <w:pPr>
        <w:tabs>
          <w:tab w:val="left" w:pos="426"/>
        </w:tabs>
        <w:spacing w:before="120" w:after="120"/>
        <w:ind w:left="425" w:hanging="425"/>
        <w:rPr>
          <w:rFonts w:eastAsia="Times New Roman" w:cs="Tahoma"/>
          <w:color w:val="000000"/>
          <w:sz w:val="23"/>
          <w:szCs w:val="23"/>
          <w:lang w:val="en-US" w:eastAsia="sv-SE"/>
        </w:rPr>
      </w:pPr>
      <w:r>
        <w:rPr>
          <w:rFonts w:eastAsia="Times New Roman" w:cs="Tahoma"/>
          <w:color w:val="000000"/>
          <w:sz w:val="23"/>
          <w:szCs w:val="23"/>
          <w:lang w:val="en-US" w:eastAsia="sv-SE"/>
        </w:rPr>
        <w:t>1</w:t>
      </w:r>
      <w:r w:rsidR="00072880">
        <w:rPr>
          <w:rFonts w:eastAsia="Times New Roman" w:cs="Tahoma"/>
          <w:color w:val="000000"/>
          <w:sz w:val="23"/>
          <w:szCs w:val="23"/>
          <w:lang w:val="en-US" w:eastAsia="sv-SE"/>
        </w:rPr>
        <w:t>1</w:t>
      </w:r>
      <w:r w:rsidR="009E2B01" w:rsidRPr="000E3586">
        <w:rPr>
          <w:rFonts w:eastAsia="Times New Roman" w:cs="Tahoma"/>
          <w:color w:val="000000"/>
          <w:sz w:val="23"/>
          <w:szCs w:val="23"/>
          <w:lang w:val="en-US" w:eastAsia="sv-SE"/>
        </w:rPr>
        <w:t xml:space="preserve">.  </w:t>
      </w:r>
      <w:r w:rsidR="009E2B01" w:rsidRPr="000E3586">
        <w:rPr>
          <w:rFonts w:eastAsia="Times New Roman" w:cs="Tahoma"/>
          <w:color w:val="000000"/>
          <w:sz w:val="23"/>
          <w:szCs w:val="23"/>
          <w:lang w:val="en-US" w:eastAsia="sv-SE"/>
        </w:rPr>
        <w:tab/>
        <w:t xml:space="preserve">PASAI has made two very specific requests for support, which we believe </w:t>
      </w:r>
      <w:r w:rsidR="007749B3">
        <w:rPr>
          <w:rFonts w:eastAsia="Times New Roman" w:cs="Tahoma"/>
          <w:color w:val="000000"/>
          <w:sz w:val="23"/>
          <w:szCs w:val="23"/>
          <w:lang w:val="en-US" w:eastAsia="sv-SE"/>
        </w:rPr>
        <w:t>c</w:t>
      </w:r>
      <w:r w:rsidR="009E2B01" w:rsidRPr="000E3586">
        <w:rPr>
          <w:rFonts w:eastAsia="Times New Roman" w:cs="Tahoma"/>
          <w:color w:val="000000"/>
          <w:sz w:val="23"/>
          <w:szCs w:val="23"/>
          <w:lang w:val="en-US" w:eastAsia="sv-SE"/>
        </w:rPr>
        <w:t>ould be supported:</w:t>
      </w:r>
    </w:p>
    <w:p w:rsidR="009E2B01" w:rsidRPr="000E3586" w:rsidRDefault="009E2B01" w:rsidP="007C2474">
      <w:pPr>
        <w:pStyle w:val="Liststycke"/>
        <w:numPr>
          <w:ilvl w:val="0"/>
          <w:numId w:val="6"/>
        </w:numPr>
        <w:tabs>
          <w:tab w:val="left" w:pos="426"/>
        </w:tabs>
        <w:spacing w:before="120" w:after="120"/>
        <w:ind w:left="850" w:hanging="357"/>
        <w:contextualSpacing w:val="0"/>
        <w:rPr>
          <w:rFonts w:eastAsia="Times New Roman" w:cs="Tahoma"/>
          <w:color w:val="000000"/>
          <w:sz w:val="23"/>
          <w:szCs w:val="23"/>
          <w:lang w:val="en-US" w:eastAsia="sv-SE"/>
        </w:rPr>
      </w:pPr>
      <w:r w:rsidRPr="000E3586">
        <w:rPr>
          <w:rFonts w:eastAsia="Times New Roman" w:cs="Tahoma"/>
          <w:color w:val="000000"/>
          <w:sz w:val="23"/>
          <w:szCs w:val="23"/>
          <w:lang w:val="en-US" w:eastAsia="sv-SE"/>
        </w:rPr>
        <w:t>As CBC Chair I am happy to undertake to write to international institutions</w:t>
      </w:r>
      <w:r w:rsidRPr="000E3586">
        <w:rPr>
          <w:rStyle w:val="Fotnotsreferens"/>
          <w:rFonts w:eastAsia="Times New Roman" w:cs="Tahoma"/>
          <w:color w:val="000000"/>
          <w:sz w:val="23"/>
          <w:szCs w:val="23"/>
          <w:lang w:val="en-US" w:eastAsia="sv-SE"/>
        </w:rPr>
        <w:footnoteReference w:id="2"/>
      </w:r>
      <w:r w:rsidRPr="000E3586">
        <w:rPr>
          <w:rFonts w:eastAsia="Times New Roman" w:cs="Tahoma"/>
          <w:color w:val="000000"/>
          <w:sz w:val="23"/>
          <w:szCs w:val="23"/>
          <w:lang w:val="en-US" w:eastAsia="sv-SE"/>
        </w:rPr>
        <w:t xml:space="preserve"> to request them to invite, as a standard practice, our regional organizations and their member SAIs to participate in relevant capacity building programmes</w:t>
      </w:r>
      <w:r w:rsidRPr="000E3586">
        <w:rPr>
          <w:rStyle w:val="Fotnotsreferens"/>
          <w:rFonts w:eastAsia="Times New Roman" w:cs="Tahoma"/>
          <w:color w:val="000000"/>
          <w:sz w:val="23"/>
          <w:szCs w:val="23"/>
          <w:lang w:val="en-US" w:eastAsia="sv-SE"/>
        </w:rPr>
        <w:footnoteReference w:id="3"/>
      </w:r>
      <w:r w:rsidRPr="000E3586">
        <w:rPr>
          <w:rFonts w:eastAsia="Times New Roman" w:cs="Tahoma"/>
          <w:color w:val="000000"/>
          <w:sz w:val="23"/>
          <w:szCs w:val="23"/>
          <w:lang w:val="en-US" w:eastAsia="sv-SE"/>
        </w:rPr>
        <w:t xml:space="preserve"> taking place in the regions</w:t>
      </w:r>
      <w:r w:rsidR="005015C7" w:rsidRPr="000E3586">
        <w:rPr>
          <w:rFonts w:eastAsia="Times New Roman" w:cs="Tahoma"/>
          <w:color w:val="000000"/>
          <w:sz w:val="23"/>
          <w:szCs w:val="23"/>
          <w:lang w:val="en-US" w:eastAsia="sv-SE"/>
        </w:rPr>
        <w:t xml:space="preserve">, and </w:t>
      </w:r>
    </w:p>
    <w:p w:rsidR="009E2B01" w:rsidRPr="000E3586" w:rsidRDefault="007C2474" w:rsidP="007C2474">
      <w:pPr>
        <w:pStyle w:val="Liststycke"/>
        <w:numPr>
          <w:ilvl w:val="0"/>
          <w:numId w:val="6"/>
        </w:numPr>
        <w:tabs>
          <w:tab w:val="left" w:pos="426"/>
        </w:tabs>
        <w:spacing w:before="120" w:after="240"/>
        <w:ind w:left="850" w:hanging="357"/>
        <w:rPr>
          <w:rFonts w:eastAsia="Times New Roman" w:cs="Tahoma"/>
          <w:color w:val="000000"/>
          <w:sz w:val="23"/>
          <w:szCs w:val="23"/>
          <w:lang w:val="en-US" w:eastAsia="sv-SE"/>
        </w:rPr>
      </w:pPr>
      <w:r w:rsidRPr="000E3586">
        <w:rPr>
          <w:rFonts w:eastAsia="Times New Roman" w:cs="Tahoma"/>
          <w:color w:val="000000"/>
          <w:sz w:val="23"/>
          <w:szCs w:val="23"/>
          <w:lang w:val="en-US" w:eastAsia="sv-SE"/>
        </w:rPr>
        <w:t xml:space="preserve">In recognition of the issues that the small island states in PASAI </w:t>
      </w:r>
      <w:r w:rsidR="00F53CF7" w:rsidRPr="000E3586">
        <w:rPr>
          <w:rFonts w:eastAsia="Times New Roman" w:cs="Tahoma"/>
          <w:color w:val="000000"/>
          <w:sz w:val="23"/>
          <w:szCs w:val="23"/>
          <w:lang w:val="en-US" w:eastAsia="sv-SE"/>
        </w:rPr>
        <w:t xml:space="preserve">(and CAROSAI) </w:t>
      </w:r>
      <w:r w:rsidRPr="000E3586">
        <w:rPr>
          <w:rFonts w:eastAsia="Times New Roman" w:cs="Tahoma"/>
          <w:color w:val="000000"/>
          <w:sz w:val="23"/>
          <w:szCs w:val="23"/>
          <w:lang w:val="en-US" w:eastAsia="sv-SE"/>
        </w:rPr>
        <w:t xml:space="preserve">are dealing with, we request the IDC leadership to consider approaching global funds such as the Green Climate Fund (GCF) and Global Environment Facility (GEF) </w:t>
      </w:r>
      <w:r w:rsidR="00F53CF7" w:rsidRPr="000E3586">
        <w:rPr>
          <w:rFonts w:eastAsia="Times New Roman" w:cs="Tahoma"/>
          <w:color w:val="000000"/>
          <w:sz w:val="23"/>
          <w:szCs w:val="23"/>
          <w:lang w:val="en-US" w:eastAsia="sv-SE"/>
        </w:rPr>
        <w:t xml:space="preserve">for a possible interest in supporting SAIs, e.g. in the area of environmental audit or performance audit. </w:t>
      </w:r>
    </w:p>
    <w:p w:rsidR="004D71E8" w:rsidRDefault="00664354" w:rsidP="00FD4E38">
      <w:pPr>
        <w:pBdr>
          <w:bottom w:val="single" w:sz="4" w:space="1" w:color="auto"/>
        </w:pBdr>
        <w:tabs>
          <w:tab w:val="left" w:pos="284"/>
        </w:tabs>
        <w:spacing w:before="120" w:after="240"/>
        <w:ind w:left="284" w:hanging="284"/>
        <w:rPr>
          <w:rFonts w:eastAsia="Times New Roman" w:cs="Tahoma"/>
          <w:color w:val="000000"/>
          <w:sz w:val="23"/>
          <w:szCs w:val="23"/>
          <w:lang w:val="en-US" w:eastAsia="sv-SE"/>
        </w:rPr>
      </w:pPr>
      <w:r w:rsidRPr="000E3586">
        <w:rPr>
          <w:rFonts w:eastAsia="Times New Roman" w:cs="Tahoma"/>
          <w:color w:val="000000"/>
          <w:sz w:val="23"/>
          <w:szCs w:val="23"/>
          <w:lang w:val="en-US" w:eastAsia="sv-SE"/>
        </w:rPr>
        <w:t xml:space="preserve"> </w:t>
      </w:r>
    </w:p>
    <w:p w:rsidR="00FD4E38" w:rsidRPr="00FD4E38" w:rsidRDefault="00FD4E38" w:rsidP="00FD4E38">
      <w:pPr>
        <w:pBdr>
          <w:bottom w:val="single" w:sz="4" w:space="1" w:color="auto"/>
        </w:pBdr>
        <w:tabs>
          <w:tab w:val="left" w:pos="284"/>
        </w:tabs>
        <w:spacing w:before="120" w:after="240"/>
        <w:rPr>
          <w:rFonts w:eastAsia="Times New Roman" w:cs="Tahoma"/>
          <w:color w:val="000000"/>
          <w:sz w:val="2"/>
          <w:szCs w:val="23"/>
          <w:lang w:val="en-US" w:eastAsia="sv-SE"/>
        </w:rPr>
      </w:pPr>
    </w:p>
    <w:p w:rsidR="004D71E8" w:rsidRDefault="004D71E8">
      <w:pPr>
        <w:rPr>
          <w:rFonts w:eastAsia="Times New Roman" w:cs="Tahoma"/>
          <w:color w:val="000000"/>
          <w:sz w:val="23"/>
          <w:szCs w:val="23"/>
          <w:lang w:val="en-US" w:eastAsia="sv-SE"/>
        </w:rPr>
      </w:pPr>
      <w:r>
        <w:rPr>
          <w:rFonts w:eastAsia="Times New Roman" w:cs="Tahoma"/>
          <w:color w:val="000000"/>
          <w:sz w:val="23"/>
          <w:szCs w:val="23"/>
          <w:lang w:val="en-US" w:eastAsia="sv-SE"/>
        </w:rPr>
        <w:br w:type="page"/>
      </w:r>
    </w:p>
    <w:p w:rsidR="004D71E8" w:rsidRPr="004D71E8" w:rsidRDefault="004D71E8" w:rsidP="004D71E8">
      <w:pPr>
        <w:tabs>
          <w:tab w:val="left" w:pos="284"/>
        </w:tabs>
        <w:spacing w:before="120" w:after="240"/>
        <w:ind w:left="284" w:hanging="284"/>
        <w:jc w:val="center"/>
        <w:rPr>
          <w:rFonts w:eastAsia="Times New Roman" w:cs="Tahoma"/>
          <w:b/>
          <w:color w:val="000000"/>
          <w:sz w:val="23"/>
          <w:szCs w:val="23"/>
          <w:lang w:val="en-US" w:eastAsia="sv-SE"/>
        </w:rPr>
      </w:pPr>
      <w:r w:rsidRPr="004D71E8">
        <w:rPr>
          <w:rFonts w:eastAsia="Times New Roman" w:cs="Tahoma"/>
          <w:b/>
          <w:color w:val="244061" w:themeColor="accent1" w:themeShade="80"/>
          <w:sz w:val="24"/>
          <w:szCs w:val="23"/>
          <w:lang w:val="en-US" w:eastAsia="sv-SE"/>
        </w:rPr>
        <w:lastRenderedPageBreak/>
        <w:t xml:space="preserve">Annexure A </w:t>
      </w:r>
      <w:r w:rsidRPr="004D71E8">
        <w:rPr>
          <w:rFonts w:eastAsia="Times New Roman" w:cs="Tahoma"/>
          <w:b/>
          <w:color w:val="244061" w:themeColor="accent1" w:themeShade="80"/>
          <w:sz w:val="23"/>
          <w:szCs w:val="23"/>
          <w:lang w:val="en-US" w:eastAsia="sv-SE"/>
        </w:rPr>
        <w:t xml:space="preserve">― </w:t>
      </w:r>
      <w:r w:rsidRPr="004D71E8">
        <w:rPr>
          <w:rFonts w:ascii="Calibri Light" w:hAnsi="Calibri Light"/>
          <w:b/>
          <w:color w:val="0F243E" w:themeColor="text2" w:themeShade="80"/>
          <w:sz w:val="24"/>
        </w:rPr>
        <w:t>INTOSAI-Regions Coordination Platform</w:t>
      </w:r>
      <w:r w:rsidRPr="004D71E8">
        <w:rPr>
          <w:rStyle w:val="Fotnotsreferens"/>
          <w:rFonts w:ascii="Calibri Light" w:hAnsi="Calibri Light"/>
          <w:b/>
          <w:color w:val="0F243E" w:themeColor="text2" w:themeShade="80"/>
          <w:sz w:val="24"/>
        </w:rPr>
        <w:footnoteReference w:id="4"/>
      </w:r>
    </w:p>
    <w:tbl>
      <w:tblPr>
        <w:tblStyle w:val="Tabellrutnt"/>
        <w:tblW w:w="9640" w:type="dxa"/>
        <w:tblInd w:w="-318" w:type="dxa"/>
        <w:tblLook w:val="04A0" w:firstRow="1" w:lastRow="0" w:firstColumn="1" w:lastColumn="0" w:noHBand="0" w:noVBand="1"/>
      </w:tblPr>
      <w:tblGrid>
        <w:gridCol w:w="1526"/>
        <w:gridCol w:w="8114"/>
      </w:tblGrid>
      <w:tr w:rsidR="004D71E8" w:rsidTr="00010B18">
        <w:tc>
          <w:tcPr>
            <w:tcW w:w="1526" w:type="dxa"/>
          </w:tcPr>
          <w:p w:rsidR="004D71E8" w:rsidRPr="008F167C" w:rsidRDefault="004D71E8" w:rsidP="00010B18">
            <w:pPr>
              <w:spacing w:before="100" w:after="200"/>
              <w:jc w:val="center"/>
              <w:rPr>
                <w:b/>
                <w:color w:val="244061" w:themeColor="accent1" w:themeShade="80"/>
                <w:sz w:val="21"/>
                <w:szCs w:val="21"/>
              </w:rPr>
            </w:pPr>
            <w:r w:rsidRPr="008F167C">
              <w:rPr>
                <w:b/>
                <w:color w:val="244061" w:themeColor="accent1" w:themeShade="80"/>
                <w:sz w:val="21"/>
                <w:szCs w:val="21"/>
              </w:rPr>
              <w:t xml:space="preserve">Purpose </w:t>
            </w:r>
          </w:p>
        </w:tc>
        <w:tc>
          <w:tcPr>
            <w:tcW w:w="8114" w:type="dxa"/>
          </w:tcPr>
          <w:p w:rsidR="004D71E8" w:rsidRPr="008F167C" w:rsidRDefault="004D71E8" w:rsidP="00010B18">
            <w:pPr>
              <w:spacing w:before="100" w:after="200"/>
              <w:rPr>
                <w:sz w:val="21"/>
                <w:szCs w:val="21"/>
              </w:rPr>
            </w:pPr>
            <w:r w:rsidRPr="008F167C">
              <w:rPr>
                <w:sz w:val="21"/>
                <w:szCs w:val="21"/>
              </w:rPr>
              <w:t>To provide a single platform to INTOSAI organs and regional organisations for tactical and operational</w:t>
            </w:r>
            <w:r w:rsidRPr="008F167C">
              <w:rPr>
                <w:rStyle w:val="Fotnotsreferens"/>
                <w:sz w:val="21"/>
                <w:szCs w:val="21"/>
              </w:rPr>
              <w:footnoteReference w:id="5"/>
            </w:r>
            <w:r w:rsidRPr="008F167C">
              <w:rPr>
                <w:sz w:val="21"/>
                <w:szCs w:val="21"/>
              </w:rPr>
              <w:t xml:space="preserve"> coordination and alignment of common efforts, exploring synergies, tracking and evaluation of progress, and knowledge sharing.</w:t>
            </w:r>
            <w:r w:rsidRPr="008F167C">
              <w:rPr>
                <w:rStyle w:val="Fotnotsreferens"/>
                <w:sz w:val="21"/>
                <w:szCs w:val="21"/>
              </w:rPr>
              <w:footnoteReference w:id="6"/>
            </w:r>
          </w:p>
        </w:tc>
      </w:tr>
      <w:tr w:rsidR="004D71E8" w:rsidRPr="008A47E4" w:rsidTr="00010B18">
        <w:tc>
          <w:tcPr>
            <w:tcW w:w="1526" w:type="dxa"/>
          </w:tcPr>
          <w:p w:rsidR="004D71E8" w:rsidRPr="008F167C" w:rsidRDefault="004D71E8" w:rsidP="00010B18">
            <w:pPr>
              <w:spacing w:before="100" w:after="200"/>
              <w:jc w:val="center"/>
              <w:rPr>
                <w:b/>
                <w:color w:val="244061" w:themeColor="accent1" w:themeShade="80"/>
                <w:sz w:val="21"/>
                <w:szCs w:val="21"/>
              </w:rPr>
            </w:pPr>
            <w:r w:rsidRPr="008F167C">
              <w:rPr>
                <w:b/>
                <w:color w:val="244061" w:themeColor="accent1" w:themeShade="80"/>
                <w:sz w:val="21"/>
                <w:szCs w:val="21"/>
              </w:rPr>
              <w:t xml:space="preserve">Participants </w:t>
            </w:r>
          </w:p>
        </w:tc>
        <w:tc>
          <w:tcPr>
            <w:tcW w:w="8114" w:type="dxa"/>
          </w:tcPr>
          <w:p w:rsidR="004D71E8" w:rsidRPr="008F167C" w:rsidRDefault="004D71E8" w:rsidP="00010B18">
            <w:pPr>
              <w:spacing w:before="100" w:after="60"/>
              <w:rPr>
                <w:sz w:val="21"/>
                <w:szCs w:val="21"/>
              </w:rPr>
            </w:pPr>
            <w:r w:rsidRPr="008F167C">
              <w:rPr>
                <w:sz w:val="21"/>
                <w:szCs w:val="21"/>
              </w:rPr>
              <w:t xml:space="preserve">Goal committees, IDI (which includes the INTOSAI-Donor Secretariat and SAI PMF Unit), Regional Organisations (SG, Presidency, CBC/Training Committee), Standing Committee on Emerging Issues, General Secretariat, and INTOSAI Journal will be the main participants.  </w:t>
            </w:r>
          </w:p>
          <w:p w:rsidR="004D71E8" w:rsidRPr="008F167C" w:rsidRDefault="004D71E8" w:rsidP="00010B18">
            <w:pPr>
              <w:spacing w:after="200"/>
              <w:rPr>
                <w:sz w:val="21"/>
                <w:szCs w:val="21"/>
              </w:rPr>
            </w:pPr>
            <w:r w:rsidRPr="008F167C">
              <w:rPr>
                <w:sz w:val="21"/>
                <w:szCs w:val="21"/>
              </w:rPr>
              <w:t>The IDI and CBC will convene the platform.</w:t>
            </w:r>
          </w:p>
        </w:tc>
      </w:tr>
      <w:tr w:rsidR="004D71E8" w:rsidRPr="008A47E4" w:rsidTr="00010B18">
        <w:tc>
          <w:tcPr>
            <w:tcW w:w="1526" w:type="dxa"/>
          </w:tcPr>
          <w:p w:rsidR="004D71E8" w:rsidRPr="008F167C" w:rsidRDefault="004D71E8" w:rsidP="00010B18">
            <w:pPr>
              <w:spacing w:before="100" w:after="200"/>
              <w:jc w:val="center"/>
              <w:rPr>
                <w:b/>
                <w:color w:val="244061" w:themeColor="accent1" w:themeShade="80"/>
                <w:sz w:val="21"/>
                <w:szCs w:val="21"/>
              </w:rPr>
            </w:pPr>
            <w:r w:rsidRPr="008F167C">
              <w:rPr>
                <w:b/>
                <w:color w:val="244061" w:themeColor="accent1" w:themeShade="80"/>
                <w:sz w:val="21"/>
                <w:szCs w:val="21"/>
              </w:rPr>
              <w:t xml:space="preserve">Content &amp; focus </w:t>
            </w:r>
          </w:p>
        </w:tc>
        <w:tc>
          <w:tcPr>
            <w:tcW w:w="8114" w:type="dxa"/>
          </w:tcPr>
          <w:p w:rsidR="004D71E8" w:rsidRPr="008F167C" w:rsidRDefault="004D71E8" w:rsidP="004D71E8">
            <w:pPr>
              <w:pStyle w:val="Liststycke"/>
              <w:numPr>
                <w:ilvl w:val="0"/>
                <w:numId w:val="7"/>
              </w:numPr>
              <w:shd w:val="clear" w:color="auto" w:fill="FFFFFF" w:themeFill="background1"/>
              <w:spacing w:before="100" w:after="100"/>
              <w:contextualSpacing w:val="0"/>
              <w:rPr>
                <w:sz w:val="21"/>
                <w:szCs w:val="21"/>
              </w:rPr>
            </w:pPr>
            <w:r w:rsidRPr="008F167C">
              <w:rPr>
                <w:sz w:val="21"/>
                <w:szCs w:val="21"/>
              </w:rPr>
              <w:t>Coordination and integration of the implementation of INTOSAI-wide programmes and initiatives of INTOSAI organs and regional organisations</w:t>
            </w:r>
          </w:p>
          <w:p w:rsidR="004D71E8" w:rsidRPr="008F167C" w:rsidRDefault="004D71E8" w:rsidP="004D71E8">
            <w:pPr>
              <w:pStyle w:val="Liststycke"/>
              <w:numPr>
                <w:ilvl w:val="0"/>
                <w:numId w:val="7"/>
              </w:numPr>
              <w:shd w:val="clear" w:color="auto" w:fill="FFFFFF" w:themeFill="background1"/>
              <w:spacing w:before="100" w:after="100"/>
              <w:contextualSpacing w:val="0"/>
              <w:rPr>
                <w:sz w:val="21"/>
                <w:szCs w:val="21"/>
              </w:rPr>
            </w:pPr>
            <w:r w:rsidRPr="008F167C">
              <w:rPr>
                <w:sz w:val="21"/>
                <w:szCs w:val="21"/>
              </w:rPr>
              <w:t>A single point of contact to centrally deal with all the requests from the global level, and vice versa</w:t>
            </w:r>
          </w:p>
          <w:p w:rsidR="004D71E8" w:rsidRPr="008F167C" w:rsidRDefault="004D71E8" w:rsidP="004D71E8">
            <w:pPr>
              <w:pStyle w:val="Liststycke"/>
              <w:numPr>
                <w:ilvl w:val="0"/>
                <w:numId w:val="7"/>
              </w:numPr>
              <w:spacing w:before="100" w:after="100"/>
              <w:ind w:left="357" w:hanging="357"/>
              <w:contextualSpacing w:val="0"/>
              <w:rPr>
                <w:sz w:val="21"/>
                <w:szCs w:val="21"/>
              </w:rPr>
            </w:pPr>
            <w:r w:rsidRPr="008F167C">
              <w:rPr>
                <w:sz w:val="21"/>
                <w:szCs w:val="21"/>
              </w:rPr>
              <w:t xml:space="preserve">Knowledge sharing, learning and providing mutual advice with regard to implementation of  INTOSAI-wide programmes and initiatives and synergies  </w:t>
            </w:r>
          </w:p>
          <w:p w:rsidR="004D71E8" w:rsidRPr="008F167C" w:rsidRDefault="004D71E8" w:rsidP="004D71E8">
            <w:pPr>
              <w:pStyle w:val="Liststycke"/>
              <w:numPr>
                <w:ilvl w:val="0"/>
                <w:numId w:val="7"/>
              </w:numPr>
              <w:spacing w:before="100" w:after="100"/>
              <w:ind w:left="357" w:hanging="357"/>
              <w:contextualSpacing w:val="0"/>
              <w:rPr>
                <w:sz w:val="21"/>
                <w:szCs w:val="21"/>
              </w:rPr>
            </w:pPr>
            <w:r w:rsidRPr="008F167C">
              <w:rPr>
                <w:sz w:val="21"/>
                <w:szCs w:val="21"/>
              </w:rPr>
              <w:t>Processing of information relevant to all (e.g. survey results)</w:t>
            </w:r>
          </w:p>
          <w:p w:rsidR="004D71E8" w:rsidRPr="008F167C" w:rsidRDefault="004D71E8" w:rsidP="004D71E8">
            <w:pPr>
              <w:pStyle w:val="Liststycke"/>
              <w:numPr>
                <w:ilvl w:val="0"/>
                <w:numId w:val="7"/>
              </w:numPr>
              <w:spacing w:before="100" w:after="100"/>
              <w:contextualSpacing w:val="0"/>
              <w:rPr>
                <w:sz w:val="21"/>
                <w:szCs w:val="21"/>
              </w:rPr>
            </w:pPr>
            <w:r w:rsidRPr="008F167C">
              <w:rPr>
                <w:sz w:val="21"/>
                <w:szCs w:val="21"/>
              </w:rPr>
              <w:t xml:space="preserve">Introducing (and consulting on) new IDI programmes and public goods  </w:t>
            </w:r>
          </w:p>
          <w:p w:rsidR="004D71E8" w:rsidRPr="008F167C" w:rsidRDefault="004D71E8" w:rsidP="004D71E8">
            <w:pPr>
              <w:pStyle w:val="Liststycke"/>
              <w:numPr>
                <w:ilvl w:val="0"/>
                <w:numId w:val="7"/>
              </w:numPr>
              <w:spacing w:before="100" w:after="100"/>
              <w:contextualSpacing w:val="0"/>
              <w:rPr>
                <w:sz w:val="21"/>
                <w:szCs w:val="21"/>
              </w:rPr>
            </w:pPr>
            <w:r w:rsidRPr="008F167C">
              <w:rPr>
                <w:sz w:val="21"/>
                <w:szCs w:val="21"/>
              </w:rPr>
              <w:t xml:space="preserve">Enabling a region-to-region </w:t>
            </w:r>
            <w:r>
              <w:rPr>
                <w:sz w:val="21"/>
                <w:szCs w:val="21"/>
              </w:rPr>
              <w:t xml:space="preserve">practical </w:t>
            </w:r>
            <w:r w:rsidRPr="008F167C">
              <w:rPr>
                <w:sz w:val="21"/>
                <w:szCs w:val="21"/>
              </w:rPr>
              <w:t xml:space="preserve">knowledge sharing </w:t>
            </w:r>
            <w:r>
              <w:rPr>
                <w:sz w:val="21"/>
                <w:szCs w:val="21"/>
              </w:rPr>
              <w:t xml:space="preserve">session </w:t>
            </w:r>
          </w:p>
        </w:tc>
      </w:tr>
      <w:tr w:rsidR="004D71E8" w:rsidRPr="008A47E4" w:rsidTr="00010B18">
        <w:tc>
          <w:tcPr>
            <w:tcW w:w="1526" w:type="dxa"/>
          </w:tcPr>
          <w:p w:rsidR="004D71E8" w:rsidRPr="008F167C" w:rsidRDefault="004D71E8" w:rsidP="00010B18">
            <w:pPr>
              <w:spacing w:before="100" w:after="200"/>
              <w:jc w:val="center"/>
              <w:rPr>
                <w:b/>
                <w:color w:val="244061" w:themeColor="accent1" w:themeShade="80"/>
                <w:sz w:val="21"/>
                <w:szCs w:val="21"/>
              </w:rPr>
            </w:pPr>
            <w:r w:rsidRPr="008F167C">
              <w:rPr>
                <w:b/>
                <w:color w:val="244061" w:themeColor="accent1" w:themeShade="80"/>
                <w:sz w:val="21"/>
                <w:szCs w:val="21"/>
              </w:rPr>
              <w:t xml:space="preserve">Success factors </w:t>
            </w:r>
          </w:p>
        </w:tc>
        <w:tc>
          <w:tcPr>
            <w:tcW w:w="8114" w:type="dxa"/>
          </w:tcPr>
          <w:p w:rsidR="004D71E8" w:rsidRPr="008F167C" w:rsidRDefault="004D71E8" w:rsidP="004D71E8">
            <w:pPr>
              <w:pStyle w:val="Liststycke"/>
              <w:numPr>
                <w:ilvl w:val="0"/>
                <w:numId w:val="8"/>
              </w:numPr>
              <w:spacing w:before="20" w:after="20"/>
              <w:contextualSpacing w:val="0"/>
              <w:rPr>
                <w:sz w:val="21"/>
                <w:szCs w:val="21"/>
              </w:rPr>
            </w:pPr>
            <w:r w:rsidRPr="008F167C">
              <w:rPr>
                <w:sz w:val="21"/>
                <w:szCs w:val="21"/>
              </w:rPr>
              <w:t>Consistency and commitment of staff participating on behalf of the respective organs and regions</w:t>
            </w:r>
          </w:p>
          <w:p w:rsidR="004D71E8" w:rsidRPr="008F167C" w:rsidRDefault="004D71E8" w:rsidP="004D71E8">
            <w:pPr>
              <w:pStyle w:val="Liststycke"/>
              <w:numPr>
                <w:ilvl w:val="0"/>
                <w:numId w:val="8"/>
              </w:numPr>
              <w:spacing w:before="20" w:after="20"/>
              <w:contextualSpacing w:val="0"/>
              <w:rPr>
                <w:sz w:val="21"/>
                <w:szCs w:val="21"/>
              </w:rPr>
            </w:pPr>
            <w:r w:rsidRPr="008F167C">
              <w:rPr>
                <w:sz w:val="21"/>
                <w:szCs w:val="21"/>
              </w:rPr>
              <w:t xml:space="preserve">Agenda consulted among all participants well in advance </w:t>
            </w:r>
          </w:p>
          <w:p w:rsidR="004D71E8" w:rsidRPr="008F167C" w:rsidRDefault="004D71E8" w:rsidP="004D71E8">
            <w:pPr>
              <w:pStyle w:val="Liststycke"/>
              <w:numPr>
                <w:ilvl w:val="0"/>
                <w:numId w:val="8"/>
              </w:numPr>
              <w:spacing w:before="20" w:after="20"/>
              <w:ind w:left="357" w:hanging="357"/>
              <w:contextualSpacing w:val="0"/>
              <w:rPr>
                <w:sz w:val="21"/>
                <w:szCs w:val="21"/>
              </w:rPr>
            </w:pPr>
            <w:r w:rsidRPr="008F167C">
              <w:rPr>
                <w:sz w:val="21"/>
                <w:szCs w:val="21"/>
              </w:rPr>
              <w:t xml:space="preserve">Increasing the impact of forum meetings by means of preparatory work long in advance, plus effective follow-up, e.g. with the use of the INTOSAI portal, and  </w:t>
            </w:r>
          </w:p>
          <w:p w:rsidR="004D71E8" w:rsidRPr="008F167C" w:rsidRDefault="004D71E8" w:rsidP="004D71E8">
            <w:pPr>
              <w:pStyle w:val="Liststycke"/>
              <w:numPr>
                <w:ilvl w:val="0"/>
                <w:numId w:val="8"/>
              </w:numPr>
              <w:spacing w:before="20" w:after="120"/>
              <w:ind w:left="357" w:hanging="357"/>
              <w:contextualSpacing w:val="0"/>
              <w:rPr>
                <w:sz w:val="21"/>
                <w:szCs w:val="21"/>
              </w:rPr>
            </w:pPr>
            <w:r w:rsidRPr="008F167C">
              <w:rPr>
                <w:rFonts w:eastAsia="Times New Roman"/>
                <w:sz w:val="21"/>
                <w:szCs w:val="21"/>
              </w:rPr>
              <w:t xml:space="preserve">Approval of the IDI board. </w:t>
            </w:r>
          </w:p>
        </w:tc>
      </w:tr>
      <w:tr w:rsidR="004D71E8" w:rsidRPr="008A47E4" w:rsidTr="00010B18">
        <w:tc>
          <w:tcPr>
            <w:tcW w:w="1526" w:type="dxa"/>
          </w:tcPr>
          <w:p w:rsidR="004D71E8" w:rsidRPr="008F167C" w:rsidRDefault="004D71E8" w:rsidP="00010B18">
            <w:pPr>
              <w:spacing w:before="100" w:after="200"/>
              <w:jc w:val="center"/>
              <w:rPr>
                <w:b/>
                <w:color w:val="244061" w:themeColor="accent1" w:themeShade="80"/>
                <w:sz w:val="21"/>
                <w:szCs w:val="21"/>
              </w:rPr>
            </w:pPr>
            <w:r w:rsidRPr="008F167C">
              <w:rPr>
                <w:b/>
                <w:color w:val="244061" w:themeColor="accent1" w:themeShade="80"/>
                <w:sz w:val="21"/>
                <w:szCs w:val="21"/>
              </w:rPr>
              <w:t xml:space="preserve">Location </w:t>
            </w:r>
          </w:p>
        </w:tc>
        <w:tc>
          <w:tcPr>
            <w:tcW w:w="8114" w:type="dxa"/>
          </w:tcPr>
          <w:p w:rsidR="004D71E8" w:rsidRPr="008F167C" w:rsidRDefault="004D71E8" w:rsidP="00010B18">
            <w:pPr>
              <w:spacing w:before="100" w:after="120"/>
              <w:rPr>
                <w:sz w:val="21"/>
                <w:szCs w:val="21"/>
              </w:rPr>
            </w:pPr>
            <w:r w:rsidRPr="008F167C">
              <w:rPr>
                <w:sz w:val="21"/>
                <w:szCs w:val="21"/>
              </w:rPr>
              <w:t xml:space="preserve">Oslo, Norway, because of IDI is the host of the former IDI-Regions’ Workshop which is now replaced by the expanded platform.  </w:t>
            </w:r>
          </w:p>
        </w:tc>
      </w:tr>
      <w:tr w:rsidR="004D71E8" w:rsidRPr="008A47E4" w:rsidTr="00010B18">
        <w:tc>
          <w:tcPr>
            <w:tcW w:w="1526" w:type="dxa"/>
          </w:tcPr>
          <w:p w:rsidR="004D71E8" w:rsidRPr="008F167C" w:rsidRDefault="004D71E8" w:rsidP="00010B18">
            <w:pPr>
              <w:spacing w:before="100" w:after="200"/>
              <w:jc w:val="center"/>
              <w:rPr>
                <w:b/>
                <w:color w:val="244061" w:themeColor="accent1" w:themeShade="80"/>
                <w:sz w:val="21"/>
                <w:szCs w:val="21"/>
              </w:rPr>
            </w:pPr>
            <w:r w:rsidRPr="008F167C">
              <w:rPr>
                <w:b/>
                <w:color w:val="244061" w:themeColor="accent1" w:themeShade="80"/>
                <w:sz w:val="21"/>
                <w:szCs w:val="21"/>
              </w:rPr>
              <w:t xml:space="preserve">Cost </w:t>
            </w:r>
          </w:p>
        </w:tc>
        <w:tc>
          <w:tcPr>
            <w:tcW w:w="8114" w:type="dxa"/>
          </w:tcPr>
          <w:p w:rsidR="004D71E8" w:rsidRPr="008F167C" w:rsidRDefault="004D71E8" w:rsidP="00010B18">
            <w:pPr>
              <w:spacing w:before="100" w:after="120"/>
              <w:rPr>
                <w:sz w:val="21"/>
                <w:szCs w:val="21"/>
              </w:rPr>
            </w:pPr>
            <w:r w:rsidRPr="008F167C">
              <w:rPr>
                <w:sz w:val="21"/>
                <w:szCs w:val="21"/>
              </w:rPr>
              <w:t>Venue and meals to be sponsored by IDI, all other costs to be carried by the respective participants.</w:t>
            </w:r>
            <w:r w:rsidRPr="008F167C">
              <w:rPr>
                <w:rStyle w:val="Fotnotsreferens"/>
                <w:sz w:val="21"/>
                <w:szCs w:val="21"/>
              </w:rPr>
              <w:footnoteReference w:id="7"/>
            </w:r>
            <w:r w:rsidRPr="008F167C">
              <w:rPr>
                <w:sz w:val="21"/>
                <w:szCs w:val="21"/>
              </w:rPr>
              <w:t xml:space="preserve"> </w:t>
            </w:r>
          </w:p>
        </w:tc>
      </w:tr>
      <w:tr w:rsidR="004D71E8" w:rsidRPr="008A47E4" w:rsidTr="00010B18">
        <w:tc>
          <w:tcPr>
            <w:tcW w:w="1526" w:type="dxa"/>
          </w:tcPr>
          <w:p w:rsidR="004D71E8" w:rsidRPr="008F167C" w:rsidRDefault="004D71E8" w:rsidP="00010B18">
            <w:pPr>
              <w:spacing w:before="100"/>
              <w:jc w:val="center"/>
              <w:rPr>
                <w:b/>
                <w:color w:val="244061" w:themeColor="accent1" w:themeShade="80"/>
                <w:sz w:val="21"/>
                <w:szCs w:val="21"/>
              </w:rPr>
            </w:pPr>
            <w:r w:rsidRPr="008F167C">
              <w:rPr>
                <w:b/>
                <w:color w:val="244061" w:themeColor="accent1" w:themeShade="80"/>
                <w:sz w:val="21"/>
                <w:szCs w:val="21"/>
              </w:rPr>
              <w:t xml:space="preserve">Timing </w:t>
            </w:r>
          </w:p>
        </w:tc>
        <w:tc>
          <w:tcPr>
            <w:tcW w:w="8114" w:type="dxa"/>
          </w:tcPr>
          <w:p w:rsidR="004D71E8" w:rsidRPr="008F167C" w:rsidRDefault="004D71E8" w:rsidP="00010B18">
            <w:pPr>
              <w:spacing w:before="100" w:after="100"/>
              <w:rPr>
                <w:sz w:val="21"/>
                <w:szCs w:val="21"/>
              </w:rPr>
            </w:pPr>
            <w:r w:rsidRPr="008F167C">
              <w:rPr>
                <w:sz w:val="21"/>
                <w:szCs w:val="21"/>
              </w:rPr>
              <w:t>Annually towards June for the face-to-face meeting, but to continue throughout the year by virtual means.</w:t>
            </w:r>
          </w:p>
        </w:tc>
      </w:tr>
      <w:tr w:rsidR="004D71E8" w:rsidRPr="008F167C" w:rsidTr="00010B18">
        <w:tc>
          <w:tcPr>
            <w:tcW w:w="1526" w:type="dxa"/>
          </w:tcPr>
          <w:p w:rsidR="004D71E8" w:rsidRPr="008F167C" w:rsidRDefault="004D71E8" w:rsidP="00010B18">
            <w:pPr>
              <w:spacing w:before="100" w:after="200"/>
              <w:jc w:val="center"/>
              <w:rPr>
                <w:b/>
                <w:color w:val="244061" w:themeColor="accent1" w:themeShade="80"/>
                <w:sz w:val="21"/>
                <w:szCs w:val="21"/>
              </w:rPr>
            </w:pPr>
            <w:r w:rsidRPr="008F167C">
              <w:rPr>
                <w:b/>
                <w:color w:val="244061" w:themeColor="accent1" w:themeShade="80"/>
                <w:sz w:val="21"/>
                <w:szCs w:val="21"/>
              </w:rPr>
              <w:t xml:space="preserve">Support mechanisms </w:t>
            </w:r>
          </w:p>
        </w:tc>
        <w:tc>
          <w:tcPr>
            <w:tcW w:w="8114" w:type="dxa"/>
          </w:tcPr>
          <w:p w:rsidR="004D71E8" w:rsidRPr="008F167C" w:rsidRDefault="004D71E8" w:rsidP="00010B18">
            <w:pPr>
              <w:spacing w:before="100" w:after="120"/>
              <w:rPr>
                <w:sz w:val="21"/>
                <w:szCs w:val="21"/>
              </w:rPr>
            </w:pPr>
            <w:r w:rsidRPr="008F167C">
              <w:rPr>
                <w:sz w:val="21"/>
                <w:szCs w:val="21"/>
              </w:rPr>
              <w:t xml:space="preserve">INTOSAI portal (maintained by KSC &amp; IDI), e.g. for preparatory work feeding into forum meeting, for follow-up, and for knowledge sharing </w:t>
            </w:r>
            <w:r w:rsidRPr="008F167C">
              <w:rPr>
                <w:sz w:val="21"/>
                <w:szCs w:val="21"/>
                <w:u w:val="single"/>
              </w:rPr>
              <w:t>and</w:t>
            </w:r>
            <w:r w:rsidRPr="008F167C">
              <w:rPr>
                <w:sz w:val="21"/>
                <w:szCs w:val="21"/>
              </w:rPr>
              <w:t xml:space="preserve"> communities of practice.</w:t>
            </w:r>
          </w:p>
        </w:tc>
      </w:tr>
    </w:tbl>
    <w:p w:rsidR="004D71E8" w:rsidRPr="000E3586" w:rsidRDefault="004D71E8" w:rsidP="004D71E8">
      <w:pPr>
        <w:tabs>
          <w:tab w:val="left" w:pos="284"/>
        </w:tabs>
        <w:spacing w:before="120" w:after="240"/>
        <w:rPr>
          <w:rFonts w:eastAsia="Times New Roman" w:cs="Tahoma"/>
          <w:color w:val="000000"/>
          <w:sz w:val="23"/>
          <w:szCs w:val="23"/>
          <w:lang w:val="en-US" w:eastAsia="sv-SE"/>
        </w:rPr>
      </w:pPr>
    </w:p>
    <w:sectPr w:rsidR="004D71E8" w:rsidRPr="000E3586" w:rsidSect="007749B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02E" w:rsidRDefault="00A7502E" w:rsidP="006B0F8D">
      <w:pPr>
        <w:spacing w:after="0" w:line="240" w:lineRule="auto"/>
      </w:pPr>
      <w:r>
        <w:separator/>
      </w:r>
    </w:p>
  </w:endnote>
  <w:endnote w:type="continuationSeparator" w:id="0">
    <w:p w:rsidR="00A7502E" w:rsidRDefault="00A7502E" w:rsidP="006B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40A" w:rsidRDefault="00C9640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40A" w:rsidRDefault="00C9640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40A" w:rsidRDefault="00C964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02E" w:rsidRDefault="00A7502E" w:rsidP="006B0F8D">
      <w:pPr>
        <w:spacing w:after="0" w:line="240" w:lineRule="auto"/>
      </w:pPr>
      <w:r>
        <w:separator/>
      </w:r>
    </w:p>
  </w:footnote>
  <w:footnote w:type="continuationSeparator" w:id="0">
    <w:p w:rsidR="00A7502E" w:rsidRDefault="00A7502E" w:rsidP="006B0F8D">
      <w:pPr>
        <w:spacing w:after="0" w:line="240" w:lineRule="auto"/>
      </w:pPr>
      <w:r>
        <w:continuationSeparator/>
      </w:r>
    </w:p>
  </w:footnote>
  <w:footnote w:id="1">
    <w:p w:rsidR="00C4179E" w:rsidRDefault="00C4179E">
      <w:pPr>
        <w:pStyle w:val="Fotnotstext"/>
      </w:pPr>
      <w:r>
        <w:rPr>
          <w:rStyle w:val="Fotnotsreferens"/>
        </w:rPr>
        <w:footnoteRef/>
      </w:r>
      <w:r>
        <w:t xml:space="preserve"> </w:t>
      </w:r>
      <w:r w:rsidR="00FD4E38">
        <w:t xml:space="preserve">  This relates to regional organisations’ systematic monitoring, evaluation and reporting on its performance. </w:t>
      </w:r>
    </w:p>
  </w:footnote>
  <w:footnote w:id="2">
    <w:p w:rsidR="009E2B01" w:rsidRDefault="009E2B01" w:rsidP="009E2B01">
      <w:pPr>
        <w:pStyle w:val="Fotnotstext"/>
        <w:spacing w:after="120"/>
      </w:pPr>
      <w:r>
        <w:rPr>
          <w:rStyle w:val="Fotnotsreferens"/>
        </w:rPr>
        <w:footnoteRef/>
      </w:r>
      <w:r>
        <w:t xml:space="preserve">  E.g. OECD, PEFA, multilateral development banks</w:t>
      </w:r>
      <w:r w:rsidRPr="009E2B01">
        <w:t xml:space="preserve">, IFAC, IIA, Professional Accounting </w:t>
      </w:r>
      <w:r>
        <w:t>Organisations</w:t>
      </w:r>
      <w:r w:rsidRPr="009E2B01">
        <w:t>, etc</w:t>
      </w:r>
      <w:r>
        <w:t>.</w:t>
      </w:r>
    </w:p>
  </w:footnote>
  <w:footnote w:id="3">
    <w:p w:rsidR="009E2B01" w:rsidRDefault="009E2B01" w:rsidP="007C2474">
      <w:pPr>
        <w:pStyle w:val="Fotnotstext"/>
        <w:ind w:left="142" w:hanging="142"/>
      </w:pPr>
      <w:r>
        <w:rPr>
          <w:rStyle w:val="Fotnotsreferens"/>
        </w:rPr>
        <w:footnoteRef/>
      </w:r>
      <w:r>
        <w:t xml:space="preserve">  Relevant p</w:t>
      </w:r>
      <w:r w:rsidR="007C2474">
        <w:t xml:space="preserve">rogrammes will include programmes on fraud &amp; corruption; good governance; PFM; the cost of environmental mismanagement; SDGs , etc. </w:t>
      </w:r>
    </w:p>
  </w:footnote>
  <w:footnote w:id="4">
    <w:p w:rsidR="004D71E8" w:rsidRDefault="004D71E8" w:rsidP="004D71E8">
      <w:pPr>
        <w:pStyle w:val="Fotnotstext"/>
        <w:spacing w:after="60"/>
        <w:ind w:left="142" w:hanging="142"/>
      </w:pPr>
      <w:r>
        <w:rPr>
          <w:rStyle w:val="Fotnotsreferens"/>
        </w:rPr>
        <w:footnoteRef/>
      </w:r>
      <w:r>
        <w:t xml:space="preserve">  </w:t>
      </w:r>
      <w:r w:rsidRPr="008A47E4">
        <w:t>Given the areas of common interest and the need for increased integration within INTOSAI, the annual IDI</w:t>
      </w:r>
      <w:r w:rsidRPr="008A47E4">
        <w:noBreakHyphen/>
        <w:t>Regions workshop has naturally grown into a platform with participation from most of the INTOSAI organs such as the CBC, PSC and KSC, the INTOSAI Presidency, the General Secretariat, and the INTOSAI journal.</w:t>
      </w:r>
      <w:r>
        <w:t xml:space="preserve">   </w:t>
      </w:r>
    </w:p>
  </w:footnote>
  <w:footnote w:id="5">
    <w:p w:rsidR="004D71E8" w:rsidRPr="008A47E4" w:rsidRDefault="004D71E8" w:rsidP="004D71E8">
      <w:pPr>
        <w:pStyle w:val="Fotnotstext"/>
        <w:spacing w:after="60"/>
        <w:ind w:left="142" w:hanging="142"/>
      </w:pPr>
      <w:r>
        <w:rPr>
          <w:rStyle w:val="Fotnotsreferens"/>
        </w:rPr>
        <w:footnoteRef/>
      </w:r>
      <w:r>
        <w:t xml:space="preserve">  The platform will deal with tactical and operational coordination, alignment of efforts, consultation, etc. and </w:t>
      </w:r>
      <w:r w:rsidRPr="008A47E4">
        <w:t xml:space="preserve">not concern itself with strategic alignment, coordination, progress tracking, etc., which is the purview of the PFAC and the INTOSAI Governing Board. </w:t>
      </w:r>
    </w:p>
  </w:footnote>
  <w:footnote w:id="6">
    <w:p w:rsidR="004D71E8" w:rsidRDefault="004D71E8" w:rsidP="004D71E8">
      <w:pPr>
        <w:pStyle w:val="Fotnotstext"/>
        <w:ind w:left="142" w:hanging="142"/>
      </w:pPr>
      <w:r w:rsidRPr="008A47E4">
        <w:rPr>
          <w:rStyle w:val="Fotnotsreferens"/>
        </w:rPr>
        <w:footnoteRef/>
      </w:r>
      <w:r w:rsidRPr="008A47E4">
        <w:t xml:space="preserve">  The platform will not replace the Regional Forum at the annual CBC meeting which has the distinct aim of promoting and show-casing regional professionalism.</w:t>
      </w:r>
      <w:r>
        <w:t xml:space="preserve"> </w:t>
      </w:r>
    </w:p>
  </w:footnote>
  <w:footnote w:id="7">
    <w:p w:rsidR="004D71E8" w:rsidRDefault="004D71E8" w:rsidP="004D71E8">
      <w:pPr>
        <w:pStyle w:val="Fotnotstext"/>
        <w:ind w:left="142" w:hanging="142"/>
      </w:pPr>
      <w:r>
        <w:rPr>
          <w:rStyle w:val="Fotnotsreferens"/>
        </w:rPr>
        <w:footnoteRef/>
      </w:r>
      <w:r>
        <w:t xml:space="preserve">  To enable SAIs not able to travel to participate, virtual connecting will be explored.  We will consider all options for virtual communication options, including with IDI/KSC portal.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40A" w:rsidRDefault="00C9640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665663"/>
      <w:docPartObj>
        <w:docPartGallery w:val="Page Numbers (Top of Page)"/>
        <w:docPartUnique/>
      </w:docPartObj>
    </w:sdtPr>
    <w:sdtEndPr>
      <w:rPr>
        <w:noProof/>
      </w:rPr>
    </w:sdtEndPr>
    <w:sdtContent>
      <w:p w:rsidR="004E629A" w:rsidRDefault="004E629A">
        <w:pPr>
          <w:pStyle w:val="Sidhuvud"/>
          <w:jc w:val="center"/>
        </w:pPr>
        <w:r>
          <w:fldChar w:fldCharType="begin"/>
        </w:r>
        <w:r>
          <w:instrText xml:space="preserve"> PAGE   \* MERGEFORMAT </w:instrText>
        </w:r>
        <w:r>
          <w:fldChar w:fldCharType="separate"/>
        </w:r>
        <w:r w:rsidR="00C9640A">
          <w:rPr>
            <w:noProof/>
          </w:rPr>
          <w:t>3</w:t>
        </w:r>
        <w:r>
          <w:rPr>
            <w:noProof/>
          </w:rPr>
          <w:fldChar w:fldCharType="end"/>
        </w:r>
      </w:p>
    </w:sdtContent>
  </w:sdt>
  <w:p w:rsidR="004E629A" w:rsidRDefault="004E629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29A" w:rsidRDefault="004E629A">
    <w:pPr>
      <w:pStyle w:val="Sidhuvud"/>
    </w:pPr>
  </w:p>
  <w:p w:rsidR="004E629A" w:rsidRDefault="004E629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6111"/>
    <w:multiLevelType w:val="hybridMultilevel"/>
    <w:tmpl w:val="804A242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9E6431B"/>
    <w:multiLevelType w:val="hybridMultilevel"/>
    <w:tmpl w:val="26D06A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78856B3"/>
    <w:multiLevelType w:val="hybridMultilevel"/>
    <w:tmpl w:val="4426E124"/>
    <w:lvl w:ilvl="0" w:tplc="0CCA070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DA0D93"/>
    <w:multiLevelType w:val="hybridMultilevel"/>
    <w:tmpl w:val="CF1E66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D40794F"/>
    <w:multiLevelType w:val="hybridMultilevel"/>
    <w:tmpl w:val="820EBF1E"/>
    <w:lvl w:ilvl="0" w:tplc="1C090005">
      <w:start w:val="1"/>
      <w:numFmt w:val="bullet"/>
      <w:lvlText w:val=""/>
      <w:lvlJc w:val="left"/>
      <w:pPr>
        <w:ind w:left="1148" w:hanging="360"/>
      </w:pPr>
      <w:rPr>
        <w:rFonts w:ascii="Wingdings" w:hAnsi="Wingdings" w:hint="default"/>
      </w:rPr>
    </w:lvl>
    <w:lvl w:ilvl="1" w:tplc="1C090003" w:tentative="1">
      <w:start w:val="1"/>
      <w:numFmt w:val="bullet"/>
      <w:lvlText w:val="o"/>
      <w:lvlJc w:val="left"/>
      <w:pPr>
        <w:ind w:left="1868" w:hanging="360"/>
      </w:pPr>
      <w:rPr>
        <w:rFonts w:ascii="Courier New" w:hAnsi="Courier New" w:cs="Courier New" w:hint="default"/>
      </w:rPr>
    </w:lvl>
    <w:lvl w:ilvl="2" w:tplc="1C090005" w:tentative="1">
      <w:start w:val="1"/>
      <w:numFmt w:val="bullet"/>
      <w:lvlText w:val=""/>
      <w:lvlJc w:val="left"/>
      <w:pPr>
        <w:ind w:left="2588" w:hanging="360"/>
      </w:pPr>
      <w:rPr>
        <w:rFonts w:ascii="Wingdings" w:hAnsi="Wingdings" w:hint="default"/>
      </w:rPr>
    </w:lvl>
    <w:lvl w:ilvl="3" w:tplc="1C090001" w:tentative="1">
      <w:start w:val="1"/>
      <w:numFmt w:val="bullet"/>
      <w:lvlText w:val=""/>
      <w:lvlJc w:val="left"/>
      <w:pPr>
        <w:ind w:left="3308" w:hanging="360"/>
      </w:pPr>
      <w:rPr>
        <w:rFonts w:ascii="Symbol" w:hAnsi="Symbol" w:hint="default"/>
      </w:rPr>
    </w:lvl>
    <w:lvl w:ilvl="4" w:tplc="1C090003" w:tentative="1">
      <w:start w:val="1"/>
      <w:numFmt w:val="bullet"/>
      <w:lvlText w:val="o"/>
      <w:lvlJc w:val="left"/>
      <w:pPr>
        <w:ind w:left="4028" w:hanging="360"/>
      </w:pPr>
      <w:rPr>
        <w:rFonts w:ascii="Courier New" w:hAnsi="Courier New" w:cs="Courier New" w:hint="default"/>
      </w:rPr>
    </w:lvl>
    <w:lvl w:ilvl="5" w:tplc="1C090005" w:tentative="1">
      <w:start w:val="1"/>
      <w:numFmt w:val="bullet"/>
      <w:lvlText w:val=""/>
      <w:lvlJc w:val="left"/>
      <w:pPr>
        <w:ind w:left="4748" w:hanging="360"/>
      </w:pPr>
      <w:rPr>
        <w:rFonts w:ascii="Wingdings" w:hAnsi="Wingdings" w:hint="default"/>
      </w:rPr>
    </w:lvl>
    <w:lvl w:ilvl="6" w:tplc="1C090001" w:tentative="1">
      <w:start w:val="1"/>
      <w:numFmt w:val="bullet"/>
      <w:lvlText w:val=""/>
      <w:lvlJc w:val="left"/>
      <w:pPr>
        <w:ind w:left="5468" w:hanging="360"/>
      </w:pPr>
      <w:rPr>
        <w:rFonts w:ascii="Symbol" w:hAnsi="Symbol" w:hint="default"/>
      </w:rPr>
    </w:lvl>
    <w:lvl w:ilvl="7" w:tplc="1C090003" w:tentative="1">
      <w:start w:val="1"/>
      <w:numFmt w:val="bullet"/>
      <w:lvlText w:val="o"/>
      <w:lvlJc w:val="left"/>
      <w:pPr>
        <w:ind w:left="6188" w:hanging="360"/>
      </w:pPr>
      <w:rPr>
        <w:rFonts w:ascii="Courier New" w:hAnsi="Courier New" w:cs="Courier New" w:hint="default"/>
      </w:rPr>
    </w:lvl>
    <w:lvl w:ilvl="8" w:tplc="1C090005" w:tentative="1">
      <w:start w:val="1"/>
      <w:numFmt w:val="bullet"/>
      <w:lvlText w:val=""/>
      <w:lvlJc w:val="left"/>
      <w:pPr>
        <w:ind w:left="6908" w:hanging="360"/>
      </w:pPr>
      <w:rPr>
        <w:rFonts w:ascii="Wingdings" w:hAnsi="Wingdings" w:hint="default"/>
      </w:rPr>
    </w:lvl>
  </w:abstractNum>
  <w:abstractNum w:abstractNumId="5" w15:restartNumberingAfterBreak="0">
    <w:nsid w:val="4E083F93"/>
    <w:multiLevelType w:val="hybridMultilevel"/>
    <w:tmpl w:val="7340EF3A"/>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70EC4C69"/>
    <w:multiLevelType w:val="hybridMultilevel"/>
    <w:tmpl w:val="BB683C0E"/>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778745B5"/>
    <w:multiLevelType w:val="hybridMultilevel"/>
    <w:tmpl w:val="C24EB48C"/>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8D"/>
    <w:rsid w:val="000119C1"/>
    <w:rsid w:val="00037B92"/>
    <w:rsid w:val="00045DD8"/>
    <w:rsid w:val="00072880"/>
    <w:rsid w:val="00080D17"/>
    <w:rsid w:val="000A5391"/>
    <w:rsid w:val="000E3586"/>
    <w:rsid w:val="0014200B"/>
    <w:rsid w:val="001B5E81"/>
    <w:rsid w:val="001C57AB"/>
    <w:rsid w:val="002019ED"/>
    <w:rsid w:val="00223041"/>
    <w:rsid w:val="002262C0"/>
    <w:rsid w:val="00266668"/>
    <w:rsid w:val="00267C14"/>
    <w:rsid w:val="00304F8E"/>
    <w:rsid w:val="0035577A"/>
    <w:rsid w:val="003603B7"/>
    <w:rsid w:val="003807B5"/>
    <w:rsid w:val="00385C2E"/>
    <w:rsid w:val="003A5E90"/>
    <w:rsid w:val="003A7B22"/>
    <w:rsid w:val="003D2681"/>
    <w:rsid w:val="003F3966"/>
    <w:rsid w:val="00400ECC"/>
    <w:rsid w:val="00416607"/>
    <w:rsid w:val="0049013A"/>
    <w:rsid w:val="004A2E62"/>
    <w:rsid w:val="004D71E8"/>
    <w:rsid w:val="004E629A"/>
    <w:rsid w:val="005015C7"/>
    <w:rsid w:val="005112A2"/>
    <w:rsid w:val="00530781"/>
    <w:rsid w:val="0062176D"/>
    <w:rsid w:val="00664354"/>
    <w:rsid w:val="006B0F8D"/>
    <w:rsid w:val="007535ED"/>
    <w:rsid w:val="007749B3"/>
    <w:rsid w:val="00793F03"/>
    <w:rsid w:val="007B7F0E"/>
    <w:rsid w:val="007C2474"/>
    <w:rsid w:val="007C4ACB"/>
    <w:rsid w:val="008402F2"/>
    <w:rsid w:val="00873AD7"/>
    <w:rsid w:val="008B1303"/>
    <w:rsid w:val="008B4416"/>
    <w:rsid w:val="008C5E88"/>
    <w:rsid w:val="008C6B38"/>
    <w:rsid w:val="008E7B6F"/>
    <w:rsid w:val="008F5CE8"/>
    <w:rsid w:val="00916706"/>
    <w:rsid w:val="00940DD4"/>
    <w:rsid w:val="00965693"/>
    <w:rsid w:val="00986343"/>
    <w:rsid w:val="009931E7"/>
    <w:rsid w:val="009E2B01"/>
    <w:rsid w:val="00A7502E"/>
    <w:rsid w:val="00A8039B"/>
    <w:rsid w:val="00A87E29"/>
    <w:rsid w:val="00AF2F9C"/>
    <w:rsid w:val="00B21524"/>
    <w:rsid w:val="00B36EB5"/>
    <w:rsid w:val="00B45B3F"/>
    <w:rsid w:val="00BA3795"/>
    <w:rsid w:val="00C259B8"/>
    <w:rsid w:val="00C3187F"/>
    <w:rsid w:val="00C4179E"/>
    <w:rsid w:val="00C53990"/>
    <w:rsid w:val="00C840AB"/>
    <w:rsid w:val="00C9640A"/>
    <w:rsid w:val="00CF53F7"/>
    <w:rsid w:val="00D01D1B"/>
    <w:rsid w:val="00DB0E9B"/>
    <w:rsid w:val="00E12C70"/>
    <w:rsid w:val="00E507EC"/>
    <w:rsid w:val="00E646E4"/>
    <w:rsid w:val="00E92FB8"/>
    <w:rsid w:val="00F276C6"/>
    <w:rsid w:val="00F53CF7"/>
    <w:rsid w:val="00FB31D6"/>
    <w:rsid w:val="00FD4E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62BEE9-B5C1-4386-AAD5-63E80DF5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F8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B0F8D"/>
    <w:pPr>
      <w:ind w:left="720"/>
      <w:contextualSpacing/>
    </w:pPr>
  </w:style>
  <w:style w:type="paragraph" w:styleId="Fotnotstext">
    <w:name w:val="footnote text"/>
    <w:basedOn w:val="Normal"/>
    <w:link w:val="FotnotstextChar"/>
    <w:uiPriority w:val="99"/>
    <w:semiHidden/>
    <w:unhideWhenUsed/>
    <w:rsid w:val="006B0F8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B0F8D"/>
    <w:rPr>
      <w:sz w:val="20"/>
      <w:szCs w:val="20"/>
    </w:rPr>
  </w:style>
  <w:style w:type="character" w:styleId="Fotnotsreferens">
    <w:name w:val="footnote reference"/>
    <w:basedOn w:val="Standardstycketeckensnitt"/>
    <w:uiPriority w:val="99"/>
    <w:semiHidden/>
    <w:unhideWhenUsed/>
    <w:rsid w:val="006B0F8D"/>
    <w:rPr>
      <w:vertAlign w:val="superscript"/>
    </w:rPr>
  </w:style>
  <w:style w:type="character" w:styleId="Kommentarsreferens">
    <w:name w:val="annotation reference"/>
    <w:basedOn w:val="Standardstycketeckensnitt"/>
    <w:uiPriority w:val="99"/>
    <w:semiHidden/>
    <w:unhideWhenUsed/>
    <w:rsid w:val="008B4416"/>
    <w:rPr>
      <w:sz w:val="16"/>
      <w:szCs w:val="16"/>
    </w:rPr>
  </w:style>
  <w:style w:type="paragraph" w:styleId="Kommentarer">
    <w:name w:val="annotation text"/>
    <w:basedOn w:val="Normal"/>
    <w:link w:val="KommentarerChar"/>
    <w:uiPriority w:val="99"/>
    <w:semiHidden/>
    <w:unhideWhenUsed/>
    <w:rsid w:val="008B4416"/>
    <w:pPr>
      <w:spacing w:line="240" w:lineRule="auto"/>
    </w:pPr>
    <w:rPr>
      <w:sz w:val="20"/>
      <w:szCs w:val="20"/>
    </w:rPr>
  </w:style>
  <w:style w:type="character" w:customStyle="1" w:styleId="KommentarerChar">
    <w:name w:val="Kommentarer Char"/>
    <w:basedOn w:val="Standardstycketeckensnitt"/>
    <w:link w:val="Kommentarer"/>
    <w:uiPriority w:val="99"/>
    <w:semiHidden/>
    <w:rsid w:val="008B4416"/>
    <w:rPr>
      <w:sz w:val="20"/>
      <w:szCs w:val="20"/>
    </w:rPr>
  </w:style>
  <w:style w:type="paragraph" w:styleId="Kommentarsmne">
    <w:name w:val="annotation subject"/>
    <w:basedOn w:val="Kommentarer"/>
    <w:next w:val="Kommentarer"/>
    <w:link w:val="KommentarsmneChar"/>
    <w:uiPriority w:val="99"/>
    <w:semiHidden/>
    <w:unhideWhenUsed/>
    <w:rsid w:val="008B4416"/>
    <w:rPr>
      <w:b/>
      <w:bCs/>
    </w:rPr>
  </w:style>
  <w:style w:type="character" w:customStyle="1" w:styleId="KommentarsmneChar">
    <w:name w:val="Kommentarsämne Char"/>
    <w:basedOn w:val="KommentarerChar"/>
    <w:link w:val="Kommentarsmne"/>
    <w:uiPriority w:val="99"/>
    <w:semiHidden/>
    <w:rsid w:val="008B4416"/>
    <w:rPr>
      <w:b/>
      <w:bCs/>
      <w:sz w:val="20"/>
      <w:szCs w:val="20"/>
    </w:rPr>
  </w:style>
  <w:style w:type="paragraph" w:styleId="Ballongtext">
    <w:name w:val="Balloon Text"/>
    <w:basedOn w:val="Normal"/>
    <w:link w:val="BallongtextChar"/>
    <w:uiPriority w:val="99"/>
    <w:semiHidden/>
    <w:unhideWhenUsed/>
    <w:rsid w:val="008B441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B4416"/>
    <w:rPr>
      <w:rFonts w:ascii="Segoe UI" w:hAnsi="Segoe UI" w:cs="Segoe UI"/>
      <w:sz w:val="18"/>
      <w:szCs w:val="18"/>
    </w:rPr>
  </w:style>
  <w:style w:type="paragraph" w:styleId="Sidhuvud">
    <w:name w:val="header"/>
    <w:basedOn w:val="Normal"/>
    <w:link w:val="SidhuvudChar"/>
    <w:uiPriority w:val="99"/>
    <w:unhideWhenUsed/>
    <w:rsid w:val="004E629A"/>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E629A"/>
  </w:style>
  <w:style w:type="paragraph" w:styleId="Sidfot">
    <w:name w:val="footer"/>
    <w:basedOn w:val="Normal"/>
    <w:link w:val="SidfotChar"/>
    <w:uiPriority w:val="99"/>
    <w:unhideWhenUsed/>
    <w:rsid w:val="004E629A"/>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E629A"/>
  </w:style>
  <w:style w:type="table" w:styleId="Tabellrutnt">
    <w:name w:val="Table Grid"/>
    <w:basedOn w:val="Normaltabell"/>
    <w:uiPriority w:val="59"/>
    <w:rsid w:val="004D7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516D6-9EA8-4C83-83C1-BF827D39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7283</Characters>
  <Application>Microsoft Office Word</Application>
  <DocSecurity>4</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Cobus Botes</dc:creator>
  <cp:lastModifiedBy>Camilla Lindståhl</cp:lastModifiedBy>
  <cp:revision>2</cp:revision>
  <dcterms:created xsi:type="dcterms:W3CDTF">2017-11-06T10:20:00Z</dcterms:created>
  <dcterms:modified xsi:type="dcterms:W3CDTF">2017-11-06T10:20:00Z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f940bbc-c5ce-4716-8e12-dbc90468519a_Enabled">
    <vt:lpwstr>True</vt:lpwstr>
  </property>
  <property fmtid="{D5CDD505-2E9C-101B-9397-08002B2CF9AE}" pid="3" name="MSIP_Label_1f940bbc-c5ce-4716-8e12-dbc90468519a_SiteId">
    <vt:lpwstr>7a5ed9c9-2a79-4f75-8e80-df195d9262b0</vt:lpwstr>
  </property>
  <property fmtid="{D5CDD505-2E9C-101B-9397-08002B2CF9AE}" pid="4" name="MSIP_Label_1f940bbc-c5ce-4716-8e12-dbc90468519a_Ref">
    <vt:lpwstr>https://api.informationprotection.azure.com/api/7a5ed9c9-2a79-4f75-8e80-df195d9262b0</vt:lpwstr>
  </property>
  <property fmtid="{D5CDD505-2E9C-101B-9397-08002B2CF9AE}" pid="5" name="MSIP_Label_1f940bbc-c5ce-4716-8e12-dbc90468519a_Owner">
    <vt:lpwstr>camilla.broden@riksrevisionen.se</vt:lpwstr>
  </property>
  <property fmtid="{D5CDD505-2E9C-101B-9397-08002B2CF9AE}" pid="6" name="MSIP_Label_1f940bbc-c5ce-4716-8e12-dbc90468519a_SetDate">
    <vt:lpwstr>2017-11-06T11:20:11.9564020+01:00</vt:lpwstr>
  </property>
  <property fmtid="{D5CDD505-2E9C-101B-9397-08002B2CF9AE}" pid="7" name="MSIP_Label_1f940bbc-c5ce-4716-8e12-dbc90468519a_Name">
    <vt:lpwstr>Intern</vt:lpwstr>
  </property>
  <property fmtid="{D5CDD505-2E9C-101B-9397-08002B2CF9AE}" pid="8" name="MSIP_Label_1f940bbc-c5ce-4716-8e12-dbc90468519a_Application">
    <vt:lpwstr>Microsoft Azure Information Protection</vt:lpwstr>
  </property>
  <property fmtid="{D5CDD505-2E9C-101B-9397-08002B2CF9AE}" pid="9" name="MSIP_Label_1f940bbc-c5ce-4716-8e12-dbc90468519a_Extended_MSFT_Method">
    <vt:lpwstr>Automatic</vt:lpwstr>
  </property>
  <property fmtid="{D5CDD505-2E9C-101B-9397-08002B2CF9AE}" pid="10" name="Sensitivity">
    <vt:lpwstr>Intern</vt:lpwstr>
  </property>
</Properties>
</file>