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FD04F" w14:textId="77777777" w:rsidR="003015BD" w:rsidRPr="00E86EE5" w:rsidRDefault="003015BD" w:rsidP="009B3B07">
      <w:pPr>
        <w:pStyle w:val="Rubrik2"/>
        <w:tabs>
          <w:tab w:val="left" w:pos="1843"/>
        </w:tabs>
        <w:spacing w:after="60" w:line="240" w:lineRule="auto"/>
        <w:rPr>
          <w:b/>
          <w:color w:val="auto"/>
          <w:sz w:val="24"/>
          <w:szCs w:val="24"/>
          <w:lang w:val="en-US"/>
        </w:rPr>
      </w:pPr>
      <w:r w:rsidRPr="00E86EE5">
        <w:rPr>
          <w:b/>
          <w:color w:val="auto"/>
          <w:sz w:val="24"/>
          <w:szCs w:val="24"/>
          <w:lang w:val="en-US"/>
        </w:rPr>
        <w:t>INTOSAI Capacity Building Committee Cape Town October 2016</w:t>
      </w:r>
    </w:p>
    <w:p w14:paraId="0B2AC5C3" w14:textId="77777777" w:rsidR="00493509" w:rsidRDefault="00493509" w:rsidP="009B3B07">
      <w:pPr>
        <w:pStyle w:val="Rubrik2"/>
        <w:spacing w:after="60" w:line="240" w:lineRule="auto"/>
        <w:rPr>
          <w:b/>
          <w:color w:val="auto"/>
          <w:sz w:val="28"/>
          <w:szCs w:val="28"/>
          <w:lang w:val="en-US"/>
        </w:rPr>
      </w:pPr>
    </w:p>
    <w:p w14:paraId="29874B41" w14:textId="77777777" w:rsidR="0064753F" w:rsidRPr="00E86EE5" w:rsidRDefault="003015BD" w:rsidP="009B3B07">
      <w:pPr>
        <w:pStyle w:val="Rubrik2"/>
        <w:spacing w:after="60" w:line="240" w:lineRule="auto"/>
        <w:rPr>
          <w:b/>
          <w:color w:val="auto"/>
          <w:sz w:val="28"/>
          <w:szCs w:val="28"/>
          <w:lang w:val="en-US"/>
        </w:rPr>
      </w:pPr>
      <w:r w:rsidRPr="00E86EE5">
        <w:rPr>
          <w:b/>
          <w:color w:val="auto"/>
          <w:sz w:val="28"/>
          <w:szCs w:val="28"/>
          <w:lang w:val="en-US"/>
        </w:rPr>
        <w:t xml:space="preserve">Report on </w:t>
      </w:r>
      <w:r w:rsidR="001B1C37" w:rsidRPr="00E86EE5">
        <w:rPr>
          <w:b/>
          <w:color w:val="auto"/>
          <w:sz w:val="28"/>
          <w:szCs w:val="28"/>
          <w:lang w:val="en-US"/>
        </w:rPr>
        <w:t>Work</w:t>
      </w:r>
      <w:r w:rsidR="0064753F" w:rsidRPr="00E86EE5">
        <w:rPr>
          <w:b/>
          <w:color w:val="auto"/>
          <w:sz w:val="28"/>
          <w:szCs w:val="28"/>
          <w:lang w:val="en-US"/>
        </w:rPr>
        <w:t>ing Group on the f</w:t>
      </w:r>
      <w:r w:rsidRPr="00E86EE5">
        <w:rPr>
          <w:b/>
          <w:color w:val="auto"/>
          <w:sz w:val="28"/>
          <w:szCs w:val="28"/>
          <w:lang w:val="en-US"/>
        </w:rPr>
        <w:t xml:space="preserve">uture of </w:t>
      </w:r>
      <w:r w:rsidR="0064753F" w:rsidRPr="00E86EE5">
        <w:rPr>
          <w:b/>
          <w:color w:val="auto"/>
          <w:sz w:val="28"/>
          <w:szCs w:val="28"/>
          <w:lang w:val="en-US"/>
        </w:rPr>
        <w:t>the CBC Guides and Occasional Papers</w:t>
      </w:r>
    </w:p>
    <w:p w14:paraId="465ECD50" w14:textId="77777777" w:rsidR="001B1C37" w:rsidRDefault="00CC0B5F" w:rsidP="009B3B07">
      <w:pPr>
        <w:spacing w:before="120" w:after="60"/>
        <w:rPr>
          <w:rFonts w:eastAsia="Times New Roman"/>
          <w:spacing w:val="26"/>
          <w:sz w:val="19"/>
          <w:szCs w:val="19"/>
          <w:lang w:val="sv-SE" w:eastAsia="sv-SE"/>
        </w:rPr>
      </w:pPr>
      <w:r>
        <w:rPr>
          <w:rFonts w:eastAsia="Times New Roman"/>
          <w:spacing w:val="26"/>
          <w:sz w:val="19"/>
          <w:szCs w:val="19"/>
          <w:lang w:val="sv-SE" w:eastAsia="sv-SE"/>
        </w:rPr>
        <w:pict w14:anchorId="2D99AE9B">
          <v:rect id="_x0000_i1025" style="width:226.5pt;height:2.25pt" o:hrpct="0" o:hrstd="t" o:hrnoshade="t" o:hr="t" fillcolor="black" stroked="f"/>
        </w:pict>
      </w:r>
    </w:p>
    <w:p w14:paraId="3DF74197" w14:textId="77777777" w:rsidR="003015BD" w:rsidRPr="003015BD" w:rsidRDefault="00E86EE5" w:rsidP="009B3B07">
      <w:pPr>
        <w:spacing w:before="120" w:after="60"/>
        <w:rPr>
          <w:b/>
          <w:sz w:val="28"/>
          <w:szCs w:val="28"/>
          <w:lang w:val="nl-NL"/>
        </w:rPr>
      </w:pPr>
      <w:r w:rsidRPr="00E86EE5">
        <w:rPr>
          <w:b/>
          <w:sz w:val="28"/>
          <w:szCs w:val="28"/>
          <w:lang w:val="nl-NL"/>
        </w:rPr>
        <w:t>Summary</w:t>
      </w:r>
    </w:p>
    <w:p w14:paraId="519C1B4A" w14:textId="77777777" w:rsidR="003015BD" w:rsidRPr="003015BD" w:rsidRDefault="0064753F" w:rsidP="009B3B07">
      <w:pPr>
        <w:spacing w:before="120" w:after="60"/>
        <w:rPr>
          <w:lang w:val="en-US"/>
        </w:rPr>
      </w:pPr>
      <w:r>
        <w:rPr>
          <w:lang w:val="en-US"/>
        </w:rPr>
        <w:t xml:space="preserve">At the </w:t>
      </w:r>
      <w:r w:rsidR="003015BD" w:rsidRPr="003015BD">
        <w:t xml:space="preserve">INTOSAI Capacity Building Committee </w:t>
      </w:r>
      <w:r>
        <w:t xml:space="preserve">meeting in Stockholm in 2015 a working group was established to </w:t>
      </w:r>
      <w:r>
        <w:rPr>
          <w:lang w:val="en-US"/>
        </w:rPr>
        <w:t xml:space="preserve">propose a plan </w:t>
      </w:r>
      <w:r w:rsidR="003015BD" w:rsidRPr="003015BD">
        <w:rPr>
          <w:lang w:val="en-US"/>
        </w:rPr>
        <w:t xml:space="preserve">for the management of CBC guides and occasional papers, in preparation for CBC’s engagements with the Common Forum on this issue. </w:t>
      </w:r>
    </w:p>
    <w:p w14:paraId="6CCFD320" w14:textId="77777777" w:rsidR="00E86EE5" w:rsidRDefault="0064753F" w:rsidP="009B3B07">
      <w:pPr>
        <w:spacing w:before="120" w:after="60"/>
        <w:rPr>
          <w:lang w:val="en-US"/>
        </w:rPr>
      </w:pPr>
      <w:r>
        <w:rPr>
          <w:lang w:val="en-US"/>
        </w:rPr>
        <w:t xml:space="preserve">The accompanying report provides background on the </w:t>
      </w:r>
      <w:r w:rsidR="00E86EE5">
        <w:rPr>
          <w:lang w:val="en-US"/>
        </w:rPr>
        <w:t>origins of the guides and occasional papers and proposes a way forward for the future development and management of CBC publications for ratification by the Capacity Building Committee.</w:t>
      </w:r>
    </w:p>
    <w:p w14:paraId="7BE36C61" w14:textId="77777777" w:rsidR="003015BD" w:rsidRPr="003015BD" w:rsidRDefault="003015BD" w:rsidP="009B3B07">
      <w:pPr>
        <w:spacing w:before="120" w:after="60"/>
        <w:rPr>
          <w:lang w:val="nl-NL"/>
        </w:rPr>
      </w:pPr>
    </w:p>
    <w:p w14:paraId="5EC1CBE2" w14:textId="77777777" w:rsidR="003015BD" w:rsidRPr="003015BD" w:rsidRDefault="003015BD" w:rsidP="009B3B07">
      <w:pPr>
        <w:spacing w:before="120" w:after="60"/>
        <w:rPr>
          <w:b/>
          <w:sz w:val="28"/>
          <w:szCs w:val="28"/>
        </w:rPr>
      </w:pPr>
      <w:r w:rsidRPr="003015BD">
        <w:rPr>
          <w:b/>
          <w:sz w:val="28"/>
          <w:szCs w:val="28"/>
        </w:rPr>
        <w:t>Background:</w:t>
      </w:r>
    </w:p>
    <w:p w14:paraId="4BB786AD" w14:textId="77777777" w:rsidR="003015BD" w:rsidRPr="003015BD" w:rsidRDefault="003015BD" w:rsidP="009B3B07">
      <w:pPr>
        <w:numPr>
          <w:ilvl w:val="0"/>
          <w:numId w:val="28"/>
        </w:numPr>
        <w:spacing w:before="120" w:after="60"/>
      </w:pPr>
      <w:r w:rsidRPr="003015BD">
        <w:t>Since the formation of the INTOSAI Capacity Building Committee (CBC) 11 Guides and Occasional Papers have been developed - many have been translated into key INTOSAI languages – see attachment A for full list.</w:t>
      </w:r>
    </w:p>
    <w:p w14:paraId="5AB67210" w14:textId="77777777" w:rsidR="003015BD" w:rsidRPr="003015BD" w:rsidRDefault="003015BD" w:rsidP="009B3B07">
      <w:pPr>
        <w:numPr>
          <w:ilvl w:val="0"/>
          <w:numId w:val="28"/>
        </w:numPr>
        <w:spacing w:before="120" w:after="60"/>
      </w:pPr>
      <w:r w:rsidRPr="003015BD">
        <w:t>The Guides are now available on intosaicbc.org along with numbe</w:t>
      </w:r>
      <w:r w:rsidR="00563134">
        <w:t xml:space="preserve">rs of downloads over the past three </w:t>
      </w:r>
      <w:r w:rsidRPr="003015BD">
        <w:t xml:space="preserve">years – </w:t>
      </w:r>
      <w:r w:rsidR="00563134">
        <w:t>no such data are</w:t>
      </w:r>
      <w:r w:rsidRPr="003015BD">
        <w:t xml:space="preserve"> available on downloads in the early years.</w:t>
      </w:r>
    </w:p>
    <w:p w14:paraId="2442BA23" w14:textId="20B0E1F6" w:rsidR="003015BD" w:rsidRPr="003015BD" w:rsidRDefault="003015BD" w:rsidP="009B3B07">
      <w:pPr>
        <w:numPr>
          <w:ilvl w:val="0"/>
          <w:numId w:val="28"/>
        </w:numPr>
        <w:spacing w:before="120" w:after="60"/>
      </w:pPr>
      <w:r w:rsidRPr="003015BD">
        <w:t xml:space="preserve">The aim of the series was to share good practices, in particular practices related to managing SAIs and not to duplicate the work of the Professional Standard Committee on ISSAIs, the Knowledge Sharing Committee on specialist areas of audit, IDI and the regions. It was not the intention that these Guides would sit within the ISSAI framework but be something faster moving and less long lasting. It is recognised, however, that the CBC sub-committee which dealt with peer reviews </w:t>
      </w:r>
      <w:r w:rsidR="00CC0B5F">
        <w:t xml:space="preserve">and cooperative audits </w:t>
      </w:r>
      <w:r w:rsidRPr="003015BD">
        <w:t>did place their guide within the ISSAI framework.</w:t>
      </w:r>
    </w:p>
    <w:p w14:paraId="2EEBA0E4" w14:textId="77777777" w:rsidR="003015BD" w:rsidRPr="003015BD" w:rsidRDefault="003015BD" w:rsidP="009B3B07">
      <w:pPr>
        <w:numPr>
          <w:ilvl w:val="0"/>
          <w:numId w:val="28"/>
        </w:numPr>
        <w:spacing w:before="120" w:after="60"/>
      </w:pPr>
      <w:r w:rsidRPr="003015BD">
        <w:t>The intention also was that the series would have a common look and brand.</w:t>
      </w:r>
    </w:p>
    <w:p w14:paraId="20880BF1" w14:textId="77777777" w:rsidR="003015BD" w:rsidRPr="003015BD" w:rsidRDefault="003015BD" w:rsidP="009B3B07">
      <w:pPr>
        <w:numPr>
          <w:ilvl w:val="0"/>
          <w:numId w:val="28"/>
        </w:numPr>
        <w:spacing w:before="120" w:after="60"/>
      </w:pPr>
      <w:r w:rsidRPr="003015BD">
        <w:t>Dissemination of the Guides has</w:t>
      </w:r>
      <w:r w:rsidR="00DB65F5">
        <w:t>, in addition to the CBC website,</w:t>
      </w:r>
      <w:r w:rsidRPr="003015BD">
        <w:t xml:space="preserve"> been through direct emails to all SAIs, articles in the INTOSAI Journal and inclusion on key websites. Some have been used as a basis for training events.</w:t>
      </w:r>
    </w:p>
    <w:p w14:paraId="1E3EF079" w14:textId="061F7630" w:rsidR="003015BD" w:rsidRPr="003015BD" w:rsidRDefault="003015BD" w:rsidP="009B3B07">
      <w:pPr>
        <w:numPr>
          <w:ilvl w:val="0"/>
          <w:numId w:val="28"/>
        </w:numPr>
        <w:spacing w:before="120" w:after="60"/>
      </w:pPr>
      <w:r w:rsidRPr="003015BD">
        <w:t xml:space="preserve">There have been some efforts to use the Guides in the regions as a base for discussion and reflection on local practices and as a base for developing regional specific Guides. CBC products have been rolled out in each region jointly by the IDI and region, most as part of a DFID funded project. In each region, the region has chosen which Guide to </w:t>
      </w:r>
      <w:r w:rsidR="00DB65F5" w:rsidRPr="003015BD">
        <w:t>rol</w:t>
      </w:r>
      <w:r w:rsidR="00DB65F5">
        <w:t>l</w:t>
      </w:r>
      <w:r w:rsidR="00DB65F5" w:rsidRPr="003015BD">
        <w:t xml:space="preserve"> </w:t>
      </w:r>
      <w:r w:rsidRPr="003015BD">
        <w:t xml:space="preserve">out (e.g. HR in CREFIAF). This has been done as a </w:t>
      </w:r>
      <w:r w:rsidR="00563134">
        <w:t>capacity development programme</w:t>
      </w:r>
      <w:r w:rsidRPr="003015BD">
        <w:t xml:space="preserve"> aimed at enhancing capacity and performance of the participating SAIs.</w:t>
      </w:r>
    </w:p>
    <w:p w14:paraId="6F9C1637" w14:textId="77777777" w:rsidR="003015BD" w:rsidRPr="003015BD" w:rsidRDefault="003015BD" w:rsidP="009B3B07">
      <w:pPr>
        <w:numPr>
          <w:ilvl w:val="0"/>
          <w:numId w:val="28"/>
        </w:numPr>
        <w:spacing w:before="120" w:after="60"/>
      </w:pPr>
      <w:r w:rsidRPr="003015BD">
        <w:t>The Guides have been developed through a consultative process involving a small group of SAIs and then peer reviewed by CBC before being released.</w:t>
      </w:r>
    </w:p>
    <w:p w14:paraId="520D2807" w14:textId="77777777" w:rsidR="003015BD" w:rsidRPr="003015BD" w:rsidRDefault="00563134" w:rsidP="009B3B07">
      <w:pPr>
        <w:numPr>
          <w:ilvl w:val="0"/>
          <w:numId w:val="28"/>
        </w:numPr>
        <w:spacing w:before="120" w:after="60"/>
      </w:pPr>
      <w:r>
        <w:t>Some 9</w:t>
      </w:r>
      <w:r w:rsidR="003015BD" w:rsidRPr="003015BD">
        <w:t xml:space="preserve"> years after the release of the first Guide it is timely for CBC to re-look at this series and its continued relevance.</w:t>
      </w:r>
    </w:p>
    <w:p w14:paraId="5DC56BAF" w14:textId="68B6989D" w:rsidR="003015BD" w:rsidRPr="003015BD" w:rsidRDefault="003015BD" w:rsidP="009B3B07">
      <w:pPr>
        <w:numPr>
          <w:ilvl w:val="0"/>
          <w:numId w:val="30"/>
        </w:numPr>
        <w:spacing w:before="120" w:after="60"/>
      </w:pPr>
      <w:r w:rsidRPr="003015BD">
        <w:t xml:space="preserve">In the meantime, the Common Forum </w:t>
      </w:r>
      <w:r w:rsidR="00563134">
        <w:t>(</w:t>
      </w:r>
      <w:r w:rsidR="00DB65F5">
        <w:t xml:space="preserve">the Forum on INTOSAI Professional Pronouncements – </w:t>
      </w:r>
      <w:r w:rsidR="00563134">
        <w:t xml:space="preserve">FIPP) </w:t>
      </w:r>
      <w:r w:rsidRPr="003015BD">
        <w:t xml:space="preserve">has been created by INTOSAI to coordinate approaches to standard setting across the various INTOSAI Committees. Although established initially on a temporary basis until INCOSAI 2016 there are proposals which are likely to be accepted to make </w:t>
      </w:r>
      <w:r w:rsidR="00DB65F5">
        <w:t>FIPP</w:t>
      </w:r>
      <w:r w:rsidRPr="003015BD">
        <w:t xml:space="preserve"> permanent. This Forum is likely to have a view on the Guides.</w:t>
      </w:r>
    </w:p>
    <w:p w14:paraId="79C0FBED" w14:textId="77777777" w:rsidR="003015BD" w:rsidRPr="003015BD" w:rsidRDefault="003015BD" w:rsidP="00493509">
      <w:pPr>
        <w:keepNext/>
        <w:spacing w:before="120" w:after="60"/>
        <w:rPr>
          <w:b/>
          <w:sz w:val="28"/>
          <w:szCs w:val="28"/>
        </w:rPr>
      </w:pPr>
      <w:r w:rsidRPr="003015BD">
        <w:rPr>
          <w:b/>
          <w:sz w:val="28"/>
          <w:szCs w:val="28"/>
        </w:rPr>
        <w:lastRenderedPageBreak/>
        <w:t>Issues:</w:t>
      </w:r>
    </w:p>
    <w:p w14:paraId="7B8DADC1" w14:textId="77777777" w:rsidR="003015BD" w:rsidRPr="003015BD" w:rsidRDefault="003015BD" w:rsidP="009B3B07">
      <w:pPr>
        <w:spacing w:before="120" w:after="60"/>
        <w:rPr>
          <w:b/>
          <w:sz w:val="24"/>
          <w:szCs w:val="24"/>
          <w:lang w:val="nl-NL"/>
        </w:rPr>
      </w:pPr>
      <w:r w:rsidRPr="003015BD">
        <w:rPr>
          <w:b/>
          <w:sz w:val="24"/>
          <w:szCs w:val="24"/>
          <w:lang w:val="nl-NL"/>
        </w:rPr>
        <w:t>Should the Guides be included in the ISSAI Framework?</w:t>
      </w:r>
    </w:p>
    <w:p w14:paraId="054FAC4B" w14:textId="4E3CF863" w:rsidR="003015BD" w:rsidRPr="003015BD" w:rsidRDefault="003015BD" w:rsidP="009B3B07">
      <w:pPr>
        <w:spacing w:before="120" w:after="60"/>
        <w:ind w:left="426"/>
      </w:pPr>
      <w:r w:rsidRPr="003015BD">
        <w:rPr>
          <w:lang w:val="nl-NL"/>
        </w:rPr>
        <w:t xml:space="preserve">The Guides were designed to be compendiums of good but not mandatory practice. As such they were expected to sit outside the ISSAI Framework and be developed and approved by the CBC without seeking the formal endorsement of INTOSAI. </w:t>
      </w:r>
      <w:r w:rsidRPr="003015BD">
        <w:t xml:space="preserve">The creation of </w:t>
      </w:r>
      <w:r w:rsidR="00DB65F5">
        <w:t>FIPP</w:t>
      </w:r>
      <w:r w:rsidRPr="003015BD">
        <w:t xml:space="preserve"> is likely to lead to a quite substantial revision of the ISSAI framework with among other things a clearer distinction between standards and guidelines, a narrowing down of what are considered ISSAIs and the introduction of standards on competence. We do not at this stage know what the final product will look like but there are proposals to create an opening in the framework (but not defined as ISSAIs) for material geared at supporting ISSAI implementation –both guidance and measurement tools for compliance - as well as other guidance. In terms of the latter, it may potentially encompass CBC products (including potentially the Guides).</w:t>
      </w:r>
    </w:p>
    <w:p w14:paraId="5C91715E" w14:textId="77777777" w:rsidR="003015BD" w:rsidRPr="003015BD" w:rsidRDefault="003015BD" w:rsidP="009B3B07">
      <w:pPr>
        <w:spacing w:before="120" w:after="60"/>
        <w:ind w:left="426"/>
        <w:rPr>
          <w:lang w:val="nl-NL"/>
        </w:rPr>
      </w:pPr>
      <w:r w:rsidRPr="003015BD">
        <w:t>It is unlikely that this Forum will want to restrict the right of individual INTOSAI Committees to develop guidance materials outside of the ISSAI Framework but it is likely that they will want to be consulted about any proposals and may themselves want to suggest the development of materials.</w:t>
      </w:r>
      <w:bookmarkStart w:id="0" w:name="_GoBack"/>
      <w:bookmarkEnd w:id="0"/>
    </w:p>
    <w:p w14:paraId="52B6FEDC" w14:textId="77777777" w:rsidR="003015BD" w:rsidRPr="003015BD" w:rsidRDefault="003015BD" w:rsidP="009B3B07">
      <w:pPr>
        <w:spacing w:before="120" w:after="60"/>
        <w:ind w:left="426"/>
        <w:rPr>
          <w:lang w:val="nl-NL"/>
        </w:rPr>
      </w:pPr>
    </w:p>
    <w:p w14:paraId="515C2459" w14:textId="77777777" w:rsidR="003015BD" w:rsidRPr="003015BD" w:rsidRDefault="003015BD" w:rsidP="009B3B07">
      <w:pPr>
        <w:keepNext/>
        <w:spacing w:before="120" w:after="60"/>
        <w:rPr>
          <w:b/>
          <w:sz w:val="24"/>
          <w:szCs w:val="24"/>
          <w:lang w:val="nl-NL"/>
        </w:rPr>
      </w:pPr>
      <w:r w:rsidRPr="003015BD">
        <w:rPr>
          <w:b/>
          <w:sz w:val="24"/>
          <w:szCs w:val="24"/>
          <w:lang w:val="nl-NL"/>
        </w:rPr>
        <w:t>Do the Guides still serve a purpose and if so what is that purpose?</w:t>
      </w:r>
    </w:p>
    <w:p w14:paraId="56EB4FC9" w14:textId="0A502E52" w:rsidR="003015BD" w:rsidRPr="003015BD" w:rsidRDefault="003015BD" w:rsidP="009B3B07">
      <w:pPr>
        <w:spacing w:before="120" w:after="60"/>
        <w:ind w:left="426" w:firstLine="11"/>
        <w:rPr>
          <w:b/>
          <w:lang w:val="nl-NL"/>
        </w:rPr>
      </w:pPr>
      <w:r w:rsidRPr="003015BD">
        <w:rPr>
          <w:iCs/>
          <w:lang w:val="nl-NL"/>
        </w:rPr>
        <w:t>The Guides still appear to serve a purpose and the number of down loads from the CBC web-site provide some evidence of this.</w:t>
      </w:r>
      <w:r w:rsidRPr="003015BD">
        <w:t xml:space="preserve"> However, to validate </w:t>
      </w:r>
      <w:r w:rsidR="00DB65F5" w:rsidRPr="003015BD">
        <w:t>their</w:t>
      </w:r>
      <w:r w:rsidRPr="003015BD">
        <w:t xml:space="preserve"> usefulness, </w:t>
      </w:r>
      <w:r w:rsidR="00DB65F5">
        <w:t>i</w:t>
      </w:r>
      <w:r w:rsidR="00DB65F5" w:rsidRPr="003015BD">
        <w:t xml:space="preserve">t </w:t>
      </w:r>
      <w:r w:rsidRPr="003015BD">
        <w:t xml:space="preserve">may be worth reaching out to a small group of SAIs to check awareness of them, and whether they have been used or served as input to any internal processes. </w:t>
      </w:r>
    </w:p>
    <w:p w14:paraId="1C60A99D" w14:textId="77777777" w:rsidR="003015BD" w:rsidRPr="003015BD" w:rsidRDefault="003015BD" w:rsidP="009B3B07">
      <w:pPr>
        <w:spacing w:before="120" w:after="60"/>
        <w:rPr>
          <w:i/>
          <w:iCs/>
          <w:lang w:val="nl-NL"/>
        </w:rPr>
      </w:pPr>
    </w:p>
    <w:p w14:paraId="4357AC79" w14:textId="77777777" w:rsidR="003015BD" w:rsidRPr="003015BD" w:rsidRDefault="003015BD" w:rsidP="009B3B07">
      <w:pPr>
        <w:spacing w:before="120" w:after="60"/>
        <w:rPr>
          <w:b/>
          <w:sz w:val="24"/>
          <w:szCs w:val="24"/>
          <w:lang w:val="nl-NL"/>
        </w:rPr>
      </w:pPr>
      <w:r w:rsidRPr="003015BD">
        <w:rPr>
          <w:b/>
          <w:sz w:val="24"/>
          <w:szCs w:val="24"/>
          <w:lang w:val="nl-NL"/>
        </w:rPr>
        <w:t>Should Guides have a shelf life after which they need to be updated? If so how long? And do we update all Guides progressively or should some now be dropped? If so which ones?</w:t>
      </w:r>
    </w:p>
    <w:p w14:paraId="15807FE4" w14:textId="77777777" w:rsidR="003015BD" w:rsidRDefault="003015BD" w:rsidP="009B3B07">
      <w:pPr>
        <w:spacing w:before="120" w:after="60"/>
        <w:ind w:left="426"/>
        <w:rPr>
          <w:iCs/>
        </w:rPr>
      </w:pPr>
      <w:r w:rsidRPr="003015BD">
        <w:rPr>
          <w:iCs/>
        </w:rPr>
        <w:t xml:space="preserve">If the Guides are downloaded a substantive number of times this would imply that there is a demand for them and they should be reviewed and where warranted updated. To start, we propose considering those which have been downloaded the largest number of times and checking with a cross sample of SAIs whether these still have value. In the medium-term it may be worth reviewing popular Guides </w:t>
      </w:r>
      <w:r w:rsidR="00563134">
        <w:rPr>
          <w:iCs/>
        </w:rPr>
        <w:t>at least every ten</w:t>
      </w:r>
      <w:r w:rsidRPr="003015BD">
        <w:rPr>
          <w:iCs/>
        </w:rPr>
        <w:t xml:space="preserve"> years.</w:t>
      </w:r>
    </w:p>
    <w:p w14:paraId="5B143EE8" w14:textId="77777777" w:rsidR="00493509" w:rsidRDefault="00493509" w:rsidP="00493509">
      <w:pPr>
        <w:spacing w:before="120" w:after="60"/>
        <w:rPr>
          <w:iCs/>
        </w:rPr>
      </w:pPr>
    </w:p>
    <w:p w14:paraId="32BE21CC" w14:textId="43236EF1" w:rsidR="00493509" w:rsidRPr="00493509" w:rsidRDefault="00493509" w:rsidP="00493509">
      <w:pPr>
        <w:spacing w:before="120" w:after="60"/>
        <w:rPr>
          <w:b/>
          <w:iCs/>
          <w:sz w:val="24"/>
          <w:szCs w:val="24"/>
        </w:rPr>
      </w:pPr>
      <w:r w:rsidRPr="00493509">
        <w:rPr>
          <w:b/>
          <w:iCs/>
          <w:sz w:val="24"/>
          <w:szCs w:val="24"/>
        </w:rPr>
        <w:t>How should the Guide series be managed in the future?</w:t>
      </w:r>
    </w:p>
    <w:p w14:paraId="7DB710D0" w14:textId="77777777" w:rsidR="003015BD" w:rsidRPr="003015BD" w:rsidRDefault="003015BD" w:rsidP="009B3B07">
      <w:pPr>
        <w:spacing w:before="120" w:after="60"/>
        <w:ind w:left="426"/>
        <w:rPr>
          <w:iCs/>
        </w:rPr>
      </w:pPr>
      <w:r w:rsidRPr="003015BD">
        <w:rPr>
          <w:iCs/>
        </w:rPr>
        <w:t>The process used to update targeted Guides would involve:</w:t>
      </w:r>
    </w:p>
    <w:p w14:paraId="3846299F" w14:textId="77777777" w:rsidR="00DA563E" w:rsidRDefault="00571E5F" w:rsidP="009B3B07">
      <w:pPr>
        <w:numPr>
          <w:ilvl w:val="0"/>
          <w:numId w:val="29"/>
        </w:numPr>
        <w:spacing w:before="120" w:after="60"/>
        <w:rPr>
          <w:iCs/>
          <w:lang w:val="nl-NL"/>
        </w:rPr>
      </w:pPr>
      <w:r>
        <w:rPr>
          <w:iCs/>
          <w:lang w:val="nl-NL"/>
        </w:rPr>
        <w:t>a small three person group will be appointed by CBC to manage the Guide series. This group will be in place for a 3 year period and then subject themselves to replacement or reappointment at the CBC annual meeting</w:t>
      </w:r>
      <w:r w:rsidR="00DA563E">
        <w:rPr>
          <w:iCs/>
          <w:lang w:val="nl-NL"/>
        </w:rPr>
        <w:t>. The main role of this group will be to:</w:t>
      </w:r>
    </w:p>
    <w:p w14:paraId="7762CDC7" w14:textId="33FCACF4" w:rsidR="00DA563E" w:rsidRDefault="00DA563E" w:rsidP="009B3B07">
      <w:pPr>
        <w:numPr>
          <w:ilvl w:val="1"/>
          <w:numId w:val="29"/>
        </w:numPr>
        <w:spacing w:before="120" w:after="60"/>
        <w:rPr>
          <w:iCs/>
          <w:lang w:val="nl-NL"/>
        </w:rPr>
      </w:pPr>
      <w:r>
        <w:rPr>
          <w:iCs/>
          <w:lang w:val="nl-NL"/>
        </w:rPr>
        <w:t>i</w:t>
      </w:r>
      <w:r w:rsidR="009B3B07">
        <w:rPr>
          <w:iCs/>
          <w:lang w:val="nl-NL"/>
        </w:rPr>
        <w:t>dentify which G</w:t>
      </w:r>
      <w:r>
        <w:rPr>
          <w:iCs/>
          <w:lang w:val="nl-NL"/>
        </w:rPr>
        <w:t>uides should be updated when</w:t>
      </w:r>
      <w:r w:rsidR="009B3B07">
        <w:rPr>
          <w:iCs/>
          <w:lang w:val="nl-NL"/>
        </w:rPr>
        <w:t xml:space="preserve">, monitor progress with revision of Guides, </w:t>
      </w:r>
      <w:r>
        <w:rPr>
          <w:iCs/>
          <w:lang w:val="nl-NL"/>
        </w:rPr>
        <w:t xml:space="preserve">and </w:t>
      </w:r>
      <w:r w:rsidR="009B3B07">
        <w:rPr>
          <w:iCs/>
          <w:lang w:val="nl-NL"/>
        </w:rPr>
        <w:t>delete G</w:t>
      </w:r>
      <w:r>
        <w:rPr>
          <w:iCs/>
          <w:lang w:val="nl-NL"/>
        </w:rPr>
        <w:t>uides which no longer are needed;</w:t>
      </w:r>
    </w:p>
    <w:p w14:paraId="509CC88F" w14:textId="3ED7244D" w:rsidR="003015BD" w:rsidRPr="00DA563E" w:rsidRDefault="00DA563E" w:rsidP="009B3B07">
      <w:pPr>
        <w:numPr>
          <w:ilvl w:val="1"/>
          <w:numId w:val="29"/>
        </w:numPr>
        <w:spacing w:before="120" w:after="60"/>
        <w:rPr>
          <w:iCs/>
          <w:lang w:val="nl-NL"/>
        </w:rPr>
      </w:pPr>
      <w:r>
        <w:rPr>
          <w:iCs/>
          <w:lang w:val="nl-NL"/>
        </w:rPr>
        <w:t xml:space="preserve">seek volunteers to create </w:t>
      </w:r>
      <w:r w:rsidR="00571E5F" w:rsidRPr="00DA563E">
        <w:rPr>
          <w:iCs/>
        </w:rPr>
        <w:t>a small</w:t>
      </w:r>
      <w:r>
        <w:rPr>
          <w:iCs/>
        </w:rPr>
        <w:t xml:space="preserve"> </w:t>
      </w:r>
      <w:r w:rsidR="003015BD" w:rsidRPr="00DA563E">
        <w:rPr>
          <w:iCs/>
        </w:rPr>
        <w:t xml:space="preserve">3-5 person group to </w:t>
      </w:r>
      <w:r w:rsidR="009B3B07">
        <w:rPr>
          <w:iCs/>
        </w:rPr>
        <w:t>develop the revised G</w:t>
      </w:r>
      <w:r>
        <w:rPr>
          <w:iCs/>
        </w:rPr>
        <w:t>uide as outlined in Annex B.</w:t>
      </w:r>
    </w:p>
    <w:p w14:paraId="413168D2" w14:textId="77777777" w:rsidR="003015BD" w:rsidRPr="003015BD" w:rsidRDefault="003015BD" w:rsidP="009B3B07">
      <w:pPr>
        <w:spacing w:before="120" w:after="60"/>
        <w:rPr>
          <w:lang w:val="nl-NL"/>
        </w:rPr>
      </w:pPr>
    </w:p>
    <w:p w14:paraId="1F8F2093" w14:textId="77777777" w:rsidR="003015BD" w:rsidRPr="003015BD" w:rsidRDefault="003015BD" w:rsidP="009B3B07">
      <w:pPr>
        <w:spacing w:before="120" w:after="60"/>
        <w:rPr>
          <w:b/>
          <w:lang w:val="nl-NL"/>
        </w:rPr>
      </w:pPr>
      <w:r w:rsidRPr="003015BD">
        <w:rPr>
          <w:b/>
          <w:sz w:val="24"/>
          <w:szCs w:val="24"/>
          <w:lang w:val="nl-NL"/>
        </w:rPr>
        <w:t>Do we need any new Guides – if so on what topics – remembering they are aimed primarily at SAI management? Should we develop the Occasional Paper series? And if so on what subjects</w:t>
      </w:r>
      <w:r w:rsidRPr="003015BD">
        <w:rPr>
          <w:b/>
          <w:lang w:val="nl-NL"/>
        </w:rPr>
        <w:t>?</w:t>
      </w:r>
    </w:p>
    <w:p w14:paraId="50E16A8A" w14:textId="60D72C66" w:rsidR="003015BD" w:rsidRPr="003015BD" w:rsidRDefault="003015BD" w:rsidP="009B3B07">
      <w:pPr>
        <w:spacing w:before="120" w:after="60"/>
        <w:ind w:left="426"/>
        <w:rPr>
          <w:iCs/>
        </w:rPr>
      </w:pPr>
      <w:r w:rsidRPr="003015BD">
        <w:rPr>
          <w:iCs/>
        </w:rPr>
        <w:t xml:space="preserve">We do not know if we really need more Guides. Over the years many ideas have been suggested at CBC meetings including topics such as stakeholder engagement and developing internal and external communications functions. Where proposals for new Guides emerge, we suggest that the CBC </w:t>
      </w:r>
      <w:r w:rsidRPr="003015BD">
        <w:rPr>
          <w:iCs/>
        </w:rPr>
        <w:lastRenderedPageBreak/>
        <w:t xml:space="preserve">Secretariat should consult with the CBC membership, the regional secretariats and the </w:t>
      </w:r>
      <w:r w:rsidR="00AE6383">
        <w:rPr>
          <w:iCs/>
        </w:rPr>
        <w:t>FIPP and the other goal chairs as appropriate,</w:t>
      </w:r>
      <w:r w:rsidRPr="003015BD">
        <w:rPr>
          <w:iCs/>
        </w:rPr>
        <w:t xml:space="preserve"> to be certain that there is a reasonable level of demand for the new Guide and that such a Guide would not duplicate other work/resources available within the INTOSAI community.</w:t>
      </w:r>
    </w:p>
    <w:p w14:paraId="72C10061" w14:textId="59FAE7B3" w:rsidR="003015BD" w:rsidRPr="003015BD" w:rsidRDefault="003015BD" w:rsidP="009B3B07">
      <w:pPr>
        <w:spacing w:before="120" w:after="60"/>
        <w:ind w:left="426"/>
        <w:rPr>
          <w:iCs/>
        </w:rPr>
      </w:pPr>
      <w:r w:rsidRPr="003015BD">
        <w:rPr>
          <w:iCs/>
        </w:rPr>
        <w:t>We consider that the CBC website can be a useful clearing house for interesting and challenging thinking on capacity building of SAIs and in particular, on issues around management of SAIs.</w:t>
      </w:r>
      <w:r w:rsidR="00563134">
        <w:rPr>
          <w:iCs/>
        </w:rPr>
        <w:t xml:space="preserve"> To this end, we have established a </w:t>
      </w:r>
      <w:r w:rsidR="0021106A">
        <w:rPr>
          <w:iCs/>
        </w:rPr>
        <w:t xml:space="preserve">small </w:t>
      </w:r>
      <w:r w:rsidRPr="003015BD">
        <w:rPr>
          <w:iCs/>
        </w:rPr>
        <w:t xml:space="preserve">editorial board </w:t>
      </w:r>
      <w:r w:rsidR="00AE6383">
        <w:rPr>
          <w:iCs/>
        </w:rPr>
        <w:t>to</w:t>
      </w:r>
      <w:r w:rsidR="00AE6383" w:rsidRPr="003015BD">
        <w:rPr>
          <w:iCs/>
        </w:rPr>
        <w:t xml:space="preserve"> </w:t>
      </w:r>
      <w:r w:rsidR="007F5A69">
        <w:rPr>
          <w:iCs/>
        </w:rPr>
        <w:t>encourage and commission blogs and occasional papers from SAI members, to review and edit s</w:t>
      </w:r>
      <w:r w:rsidRPr="003015BD">
        <w:rPr>
          <w:iCs/>
        </w:rPr>
        <w:t xml:space="preserve">uch papers prior to placing them on the website and to refer papers back to authors where the paper is deemed incomplete, unpublishable in its existing state or inappropriate for the CBC website. </w:t>
      </w:r>
      <w:r w:rsidR="007F5A69">
        <w:rPr>
          <w:iCs/>
        </w:rPr>
        <w:t>The membership of the editorial committee will be agreed at the annual meetings of CBC.</w:t>
      </w:r>
    </w:p>
    <w:p w14:paraId="713877AE" w14:textId="77777777" w:rsidR="003015BD" w:rsidRPr="003015BD" w:rsidRDefault="003015BD" w:rsidP="009B3B07">
      <w:pPr>
        <w:spacing w:before="120" w:after="60"/>
        <w:ind w:left="426"/>
        <w:rPr>
          <w:iCs/>
        </w:rPr>
      </w:pPr>
      <w:r w:rsidRPr="003015BD">
        <w:rPr>
          <w:iCs/>
        </w:rPr>
        <w:t xml:space="preserve">An additional option for CBC to consider is the scope for including or adapting </w:t>
      </w:r>
      <w:r w:rsidRPr="003015BD">
        <w:t xml:space="preserve">other products produced outside the CBC (of course recognizing who has developed and having got consent). This may be a way of increasing the outreach of high quality products that can benefit SAIs. This could for instance include the guidance material on SAI evaluations developed under the IDC etc. </w:t>
      </w:r>
    </w:p>
    <w:p w14:paraId="0519C15D" w14:textId="77777777" w:rsidR="00493509" w:rsidRDefault="00493509" w:rsidP="009B3B07">
      <w:pPr>
        <w:spacing w:before="120" w:after="60"/>
        <w:rPr>
          <w:b/>
          <w:sz w:val="24"/>
          <w:szCs w:val="24"/>
          <w:lang w:val="nl-NL"/>
        </w:rPr>
      </w:pPr>
    </w:p>
    <w:p w14:paraId="1E544486" w14:textId="77777777" w:rsidR="003015BD" w:rsidRPr="003015BD" w:rsidRDefault="003015BD" w:rsidP="009B3B07">
      <w:pPr>
        <w:spacing w:before="120" w:after="60"/>
        <w:rPr>
          <w:b/>
          <w:sz w:val="24"/>
          <w:szCs w:val="24"/>
          <w:lang w:val="nl-NL"/>
        </w:rPr>
      </w:pPr>
      <w:r w:rsidRPr="003015BD">
        <w:rPr>
          <w:b/>
          <w:sz w:val="24"/>
          <w:szCs w:val="24"/>
          <w:lang w:val="nl-NL"/>
        </w:rPr>
        <w:t>Is there anything we should do to better disseminate and use the Guides?:</w:t>
      </w:r>
    </w:p>
    <w:p w14:paraId="21D59B54" w14:textId="77777777" w:rsidR="003015BD" w:rsidRPr="003015BD" w:rsidRDefault="003015BD" w:rsidP="009B3B07">
      <w:pPr>
        <w:spacing w:before="120" w:after="60"/>
        <w:ind w:left="426"/>
        <w:rPr>
          <w:iCs/>
          <w:lang w:val="nl-NL"/>
        </w:rPr>
      </w:pPr>
      <w:r w:rsidRPr="003015BD">
        <w:rPr>
          <w:iCs/>
          <w:lang w:val="nl-NL"/>
        </w:rPr>
        <w:t>While the number of download is encouraging, the absolute numbers are small in relation to the size of the SAI staff population. So more needs to be done to disseminate the Guides by making more use of existing means of communication for example: articles in the INTOSAI Journal, booths at congresses, conferences. For messages to be recieved they need to be made clearly, consistently and often.</w:t>
      </w:r>
    </w:p>
    <w:p w14:paraId="1AB4A668" w14:textId="77777777" w:rsidR="003015BD" w:rsidRPr="003015BD" w:rsidRDefault="003015BD" w:rsidP="009B3B07">
      <w:pPr>
        <w:spacing w:before="120" w:after="60"/>
        <w:ind w:left="426"/>
        <w:rPr>
          <w:iCs/>
          <w:lang w:val="nl-NL"/>
        </w:rPr>
      </w:pPr>
      <w:r w:rsidRPr="003015BD">
        <w:rPr>
          <w:iCs/>
          <w:lang w:val="nl-NL"/>
        </w:rPr>
        <w:t>Many of the Guides have been translated into key languages – but more could be done to encourage translation into other widely used languages and the use of the Guides at regional and national meetings/workshops. The original concept of the Guides was that while they would be developed globally they might need adaptation and customisation at regional or sub-regional levels.</w:t>
      </w:r>
    </w:p>
    <w:p w14:paraId="1F60A2CC" w14:textId="77777777" w:rsidR="003015BD" w:rsidRPr="003015BD" w:rsidRDefault="003015BD" w:rsidP="009B3B07">
      <w:pPr>
        <w:keepNext/>
        <w:spacing w:before="120" w:after="60"/>
        <w:rPr>
          <w:b/>
          <w:sz w:val="24"/>
          <w:szCs w:val="24"/>
          <w:lang w:val="nl-NL"/>
        </w:rPr>
      </w:pPr>
      <w:r w:rsidRPr="003015BD">
        <w:rPr>
          <w:b/>
          <w:sz w:val="24"/>
          <w:szCs w:val="24"/>
          <w:lang w:val="nl-NL"/>
        </w:rPr>
        <w:t>Is there anything general which should be done to improve the presentation/style etc?</w:t>
      </w:r>
    </w:p>
    <w:p w14:paraId="59523CBB" w14:textId="77777777" w:rsidR="003015BD" w:rsidRDefault="003015BD" w:rsidP="009B3B07">
      <w:pPr>
        <w:spacing w:before="120" w:after="60"/>
        <w:ind w:left="426"/>
        <w:rPr>
          <w:iCs/>
        </w:rPr>
      </w:pPr>
      <w:r w:rsidRPr="003015BD">
        <w:rPr>
          <w:iCs/>
        </w:rPr>
        <w:t xml:space="preserve">The CBC has developed a distinctive logo/branding for its publications and uses different colours for the covers to help distinguish one from the other. The more recent Guides have used a problem solving format which seems to have been well received. </w:t>
      </w:r>
    </w:p>
    <w:p w14:paraId="42F0BCDB" w14:textId="77777777" w:rsidR="007F5A69" w:rsidRDefault="007F5A69" w:rsidP="009B3B07">
      <w:pPr>
        <w:keepNext/>
        <w:spacing w:before="120" w:after="60"/>
        <w:rPr>
          <w:b/>
          <w:sz w:val="24"/>
          <w:szCs w:val="24"/>
          <w:lang w:val="nl-NL"/>
        </w:rPr>
      </w:pPr>
    </w:p>
    <w:p w14:paraId="2889FF1E" w14:textId="77777777" w:rsidR="007F5A69" w:rsidRPr="007F5A69" w:rsidRDefault="007F5A69" w:rsidP="009B3B07">
      <w:pPr>
        <w:keepNext/>
        <w:spacing w:before="120" w:after="60"/>
        <w:rPr>
          <w:b/>
          <w:sz w:val="28"/>
          <w:szCs w:val="28"/>
          <w:lang w:val="nl-NL"/>
        </w:rPr>
      </w:pPr>
      <w:r w:rsidRPr="007F5A69">
        <w:rPr>
          <w:b/>
          <w:sz w:val="28"/>
          <w:szCs w:val="28"/>
          <w:lang w:val="nl-NL"/>
        </w:rPr>
        <w:t>Action for the CBC</w:t>
      </w:r>
      <w:r w:rsidR="00AE6383">
        <w:rPr>
          <w:b/>
          <w:sz w:val="28"/>
          <w:szCs w:val="28"/>
          <w:lang w:val="nl-NL"/>
        </w:rPr>
        <w:t xml:space="preserve"> Steering Committee</w:t>
      </w:r>
      <w:r w:rsidRPr="007F5A69">
        <w:rPr>
          <w:b/>
          <w:sz w:val="28"/>
          <w:szCs w:val="28"/>
          <w:lang w:val="nl-NL"/>
        </w:rPr>
        <w:t>:</w:t>
      </w:r>
    </w:p>
    <w:p w14:paraId="510CE868" w14:textId="77777777" w:rsidR="003015BD" w:rsidRDefault="005606FD" w:rsidP="009B3B07">
      <w:pPr>
        <w:spacing w:before="120" w:after="60"/>
        <w:ind w:left="426"/>
        <w:rPr>
          <w:iCs/>
        </w:rPr>
      </w:pPr>
      <w:r>
        <w:rPr>
          <w:iCs/>
        </w:rPr>
        <w:t xml:space="preserve">The CBC </w:t>
      </w:r>
      <w:r w:rsidR="00AE6383">
        <w:rPr>
          <w:iCs/>
        </w:rPr>
        <w:t xml:space="preserve">Steering Committee </w:t>
      </w:r>
      <w:r>
        <w:rPr>
          <w:iCs/>
        </w:rPr>
        <w:t>notes the report of the Working Group on the future of the CBC Guides and Occasional Papers. In particular it endorses:</w:t>
      </w:r>
    </w:p>
    <w:p w14:paraId="773CB4B2" w14:textId="2E2027D6" w:rsidR="005606FD" w:rsidRDefault="005606FD" w:rsidP="009B3B07">
      <w:pPr>
        <w:pStyle w:val="Liststycke"/>
        <w:numPr>
          <w:ilvl w:val="0"/>
          <w:numId w:val="29"/>
        </w:numPr>
        <w:spacing w:before="120" w:after="60"/>
        <w:contextualSpacing w:val="0"/>
        <w:rPr>
          <w:iCs/>
        </w:rPr>
      </w:pPr>
      <w:r>
        <w:rPr>
          <w:iCs/>
        </w:rPr>
        <w:t>the decision to retain the</w:t>
      </w:r>
      <w:r w:rsidR="00493509">
        <w:rPr>
          <w:iCs/>
        </w:rPr>
        <w:t xml:space="preserve"> series and to update relevant G</w:t>
      </w:r>
      <w:r>
        <w:rPr>
          <w:iCs/>
        </w:rPr>
        <w:t>uides on a rolling basis in line with the proposal in this report and the priorities defined in Annex A</w:t>
      </w:r>
      <w:r w:rsidR="00493509">
        <w:rPr>
          <w:iCs/>
        </w:rPr>
        <w:t xml:space="preserve">; </w:t>
      </w:r>
    </w:p>
    <w:p w14:paraId="6EED057A" w14:textId="77777777" w:rsidR="005606FD" w:rsidRDefault="005606FD" w:rsidP="009B3B07">
      <w:pPr>
        <w:pStyle w:val="Liststycke"/>
        <w:numPr>
          <w:ilvl w:val="0"/>
          <w:numId w:val="29"/>
        </w:numPr>
        <w:spacing w:before="120" w:after="60"/>
        <w:contextualSpacing w:val="0"/>
        <w:rPr>
          <w:iCs/>
        </w:rPr>
      </w:pPr>
      <w:r>
        <w:rPr>
          <w:iCs/>
        </w:rPr>
        <w:t>the decision to establish an editorial committee to encourage the production of blogs, occasional papers and other resources for inclusion on the CBC website</w:t>
      </w:r>
      <w:r w:rsidR="003B2594">
        <w:rPr>
          <w:iCs/>
        </w:rPr>
        <w:t xml:space="preserve"> – currently comprising: David Goldsworthy</w:t>
      </w:r>
      <w:r w:rsidR="0021106A">
        <w:rPr>
          <w:iCs/>
        </w:rPr>
        <w:t xml:space="preserve"> (UK), Peter Opiyo (Kenya),</w:t>
      </w:r>
      <w:r w:rsidR="0021106A" w:rsidRPr="00DB65F5">
        <w:rPr>
          <w:lang w:val="en-US" w:eastAsia="sv-SE"/>
        </w:rPr>
        <w:t xml:space="preserve"> Tiofilusi Tiueti (PASAI), and </w:t>
      </w:r>
      <w:r w:rsidR="0021106A">
        <w:rPr>
          <w:iCs/>
        </w:rPr>
        <w:t>Camilla Lindståhl, (Sweden)</w:t>
      </w:r>
      <w:r>
        <w:rPr>
          <w:iCs/>
        </w:rPr>
        <w:t>;</w:t>
      </w:r>
    </w:p>
    <w:p w14:paraId="22A51815" w14:textId="4E546E32" w:rsidR="00493509" w:rsidRDefault="003B2594" w:rsidP="00493509">
      <w:pPr>
        <w:pStyle w:val="Liststycke"/>
        <w:numPr>
          <w:ilvl w:val="0"/>
          <w:numId w:val="29"/>
        </w:numPr>
        <w:spacing w:before="120" w:after="60"/>
        <w:contextualSpacing w:val="0"/>
        <w:rPr>
          <w:iCs/>
        </w:rPr>
      </w:pPr>
      <w:r>
        <w:rPr>
          <w:iCs/>
        </w:rPr>
        <w:t>the decision to appoint a 3 person gr</w:t>
      </w:r>
      <w:r w:rsidR="00493509">
        <w:rPr>
          <w:iCs/>
        </w:rPr>
        <w:t>oup to oversee the Guide series.</w:t>
      </w:r>
    </w:p>
    <w:p w14:paraId="6540B1BE" w14:textId="77777777" w:rsidR="005606FD" w:rsidRPr="003B2594" w:rsidRDefault="005606FD" w:rsidP="009B3B07">
      <w:pPr>
        <w:spacing w:before="120" w:after="60"/>
        <w:rPr>
          <w:iCs/>
        </w:rPr>
      </w:pPr>
    </w:p>
    <w:p w14:paraId="7DEFAAE0" w14:textId="77777777" w:rsidR="005606FD" w:rsidRPr="003015BD" w:rsidRDefault="005606FD" w:rsidP="009B3B07">
      <w:pPr>
        <w:spacing w:before="120" w:after="60"/>
        <w:ind w:left="426"/>
        <w:rPr>
          <w:iCs/>
        </w:rPr>
      </w:pPr>
    </w:p>
    <w:p w14:paraId="6E7B3FF2" w14:textId="77777777" w:rsidR="003015BD" w:rsidRPr="003015BD" w:rsidRDefault="003015BD" w:rsidP="009B3B07">
      <w:pPr>
        <w:spacing w:before="120" w:after="60"/>
        <w:rPr>
          <w:iCs/>
        </w:rPr>
      </w:pPr>
      <w:r w:rsidRPr="003015BD">
        <w:rPr>
          <w:iCs/>
        </w:rPr>
        <w:t>David Goldsworthy</w:t>
      </w:r>
      <w:r w:rsidR="003B2594">
        <w:rPr>
          <w:iCs/>
        </w:rPr>
        <w:t xml:space="preserve"> (UK)</w:t>
      </w:r>
      <w:r w:rsidRPr="003015BD">
        <w:rPr>
          <w:iCs/>
        </w:rPr>
        <w:t>, Ina Hopma</w:t>
      </w:r>
      <w:r w:rsidR="003B2594">
        <w:rPr>
          <w:iCs/>
        </w:rPr>
        <w:t xml:space="preserve">n, (Netherlands), </w:t>
      </w:r>
      <w:r w:rsidRPr="003015BD">
        <w:rPr>
          <w:iCs/>
        </w:rPr>
        <w:t>Johanna Gardmark</w:t>
      </w:r>
      <w:r w:rsidR="003B2594">
        <w:rPr>
          <w:iCs/>
        </w:rPr>
        <w:t xml:space="preserve"> (Sweden)</w:t>
      </w:r>
    </w:p>
    <w:p w14:paraId="09510866" w14:textId="77777777" w:rsidR="008A59EC" w:rsidRDefault="008A59EC" w:rsidP="009B3B07">
      <w:pPr>
        <w:pageBreakBefore/>
        <w:spacing w:before="120" w:after="60"/>
        <w:jc w:val="right"/>
        <w:rPr>
          <w:rFonts w:ascii="Trebuchet MS" w:hAnsi="Trebuchet MS"/>
          <w:b/>
        </w:rPr>
      </w:pPr>
      <w:r>
        <w:rPr>
          <w:rFonts w:ascii="Trebuchet MS" w:hAnsi="Trebuchet MS"/>
          <w:b/>
        </w:rPr>
        <w:lastRenderedPageBreak/>
        <w:t>Attachment A</w:t>
      </w:r>
    </w:p>
    <w:p w14:paraId="04BBF0AC" w14:textId="77777777" w:rsidR="00E86EE5" w:rsidRPr="008A59EC" w:rsidRDefault="00E86EE5" w:rsidP="009B3B07">
      <w:pPr>
        <w:spacing w:before="120" w:after="60"/>
        <w:rPr>
          <w:rFonts w:ascii="Trebuchet MS" w:hAnsi="Trebuchet MS"/>
          <w:b/>
          <w:sz w:val="24"/>
          <w:szCs w:val="24"/>
        </w:rPr>
      </w:pPr>
      <w:r w:rsidRPr="008A59EC">
        <w:rPr>
          <w:rFonts w:ascii="Trebuchet MS" w:hAnsi="Trebuchet MS"/>
          <w:b/>
          <w:sz w:val="24"/>
          <w:szCs w:val="24"/>
        </w:rPr>
        <w:t>INTOSAI Capacity Building Guides</w:t>
      </w:r>
      <w:r w:rsidR="00B07420" w:rsidRPr="008A59EC">
        <w:rPr>
          <w:rFonts w:ascii="Trebuchet MS" w:hAnsi="Trebuchet MS"/>
          <w:b/>
          <w:sz w:val="24"/>
          <w:szCs w:val="24"/>
        </w:rPr>
        <w:t>: Schedule for Review and Update</w:t>
      </w:r>
    </w:p>
    <w:p w14:paraId="390CB221" w14:textId="77777777" w:rsidR="008A59EC" w:rsidRPr="00E75648" w:rsidRDefault="008A59EC" w:rsidP="009B3B07">
      <w:pPr>
        <w:spacing w:before="120" w:after="60"/>
        <w:rPr>
          <w:rFonts w:ascii="Trebuchet MS" w:hAnsi="Trebuchet MS"/>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985"/>
        <w:gridCol w:w="1417"/>
        <w:gridCol w:w="1560"/>
        <w:gridCol w:w="1418"/>
        <w:gridCol w:w="1418"/>
      </w:tblGrid>
      <w:tr w:rsidR="00B07420" w:rsidRPr="00965C67" w14:paraId="4719A934" w14:textId="77777777" w:rsidTr="00B07420">
        <w:trPr>
          <w:tblHeader/>
        </w:trPr>
        <w:tc>
          <w:tcPr>
            <w:tcW w:w="2375" w:type="dxa"/>
            <w:shd w:val="clear" w:color="auto" w:fill="auto"/>
          </w:tcPr>
          <w:p w14:paraId="371A65F2" w14:textId="77777777" w:rsidR="00B07420" w:rsidRPr="00965C67" w:rsidRDefault="00B07420" w:rsidP="009B3B07">
            <w:pPr>
              <w:spacing w:before="120" w:after="60"/>
              <w:jc w:val="center"/>
              <w:rPr>
                <w:rFonts w:ascii="Trebuchet MS" w:hAnsi="Trebuchet MS"/>
                <w:b/>
              </w:rPr>
            </w:pPr>
            <w:r w:rsidRPr="00965C67">
              <w:rPr>
                <w:rFonts w:ascii="Trebuchet MS" w:hAnsi="Trebuchet MS"/>
                <w:b/>
              </w:rPr>
              <w:t>Title</w:t>
            </w:r>
          </w:p>
        </w:tc>
        <w:tc>
          <w:tcPr>
            <w:tcW w:w="1985" w:type="dxa"/>
            <w:shd w:val="clear" w:color="auto" w:fill="auto"/>
          </w:tcPr>
          <w:p w14:paraId="0AC5B31C" w14:textId="77777777" w:rsidR="00B07420" w:rsidRPr="00965C67" w:rsidRDefault="00B07420" w:rsidP="009B3B07">
            <w:pPr>
              <w:spacing w:before="120" w:after="60"/>
              <w:jc w:val="center"/>
              <w:rPr>
                <w:rFonts w:ascii="Trebuchet MS" w:hAnsi="Trebuchet MS"/>
                <w:b/>
              </w:rPr>
            </w:pPr>
            <w:r w:rsidRPr="00965C67">
              <w:rPr>
                <w:rFonts w:ascii="Trebuchet MS" w:hAnsi="Trebuchet MS"/>
                <w:b/>
              </w:rPr>
              <w:t>Language</w:t>
            </w:r>
          </w:p>
        </w:tc>
        <w:tc>
          <w:tcPr>
            <w:tcW w:w="1417" w:type="dxa"/>
            <w:shd w:val="clear" w:color="auto" w:fill="auto"/>
          </w:tcPr>
          <w:p w14:paraId="5D74E381" w14:textId="77777777" w:rsidR="00B07420" w:rsidRPr="00965C67" w:rsidRDefault="00B07420" w:rsidP="009B3B07">
            <w:pPr>
              <w:spacing w:before="120" w:after="60"/>
              <w:jc w:val="center"/>
              <w:rPr>
                <w:rFonts w:ascii="Trebuchet MS" w:hAnsi="Trebuchet MS"/>
                <w:b/>
              </w:rPr>
            </w:pPr>
            <w:r w:rsidRPr="00965C67">
              <w:rPr>
                <w:rFonts w:ascii="Trebuchet MS" w:hAnsi="Trebuchet MS"/>
                <w:b/>
              </w:rPr>
              <w:t>Translation</w:t>
            </w:r>
          </w:p>
        </w:tc>
        <w:tc>
          <w:tcPr>
            <w:tcW w:w="1560" w:type="dxa"/>
          </w:tcPr>
          <w:p w14:paraId="6848BDC1" w14:textId="77777777" w:rsidR="00B07420" w:rsidRPr="00965C67" w:rsidRDefault="00B07420" w:rsidP="009B3B07">
            <w:pPr>
              <w:spacing w:before="120" w:after="60"/>
              <w:jc w:val="center"/>
              <w:rPr>
                <w:rFonts w:ascii="Trebuchet MS" w:hAnsi="Trebuchet MS"/>
                <w:b/>
              </w:rPr>
            </w:pPr>
            <w:r w:rsidRPr="00965C67">
              <w:rPr>
                <w:rFonts w:ascii="Trebuchet MS" w:hAnsi="Trebuchet MS"/>
                <w:b/>
              </w:rPr>
              <w:t>Date published</w:t>
            </w:r>
          </w:p>
        </w:tc>
        <w:tc>
          <w:tcPr>
            <w:tcW w:w="1418" w:type="dxa"/>
          </w:tcPr>
          <w:p w14:paraId="49A4728C" w14:textId="77777777" w:rsidR="00B07420" w:rsidRPr="00965C67" w:rsidRDefault="00B07420" w:rsidP="009B3B07">
            <w:pPr>
              <w:spacing w:before="120" w:after="60"/>
              <w:jc w:val="center"/>
              <w:rPr>
                <w:rFonts w:ascii="Trebuchet MS" w:hAnsi="Trebuchet MS"/>
                <w:b/>
              </w:rPr>
            </w:pPr>
            <w:r>
              <w:rPr>
                <w:rFonts w:ascii="Trebuchet MS" w:hAnsi="Trebuchet MS"/>
                <w:b/>
              </w:rPr>
              <w:t>Review and update</w:t>
            </w:r>
          </w:p>
        </w:tc>
        <w:tc>
          <w:tcPr>
            <w:tcW w:w="1418" w:type="dxa"/>
          </w:tcPr>
          <w:p w14:paraId="44CB521B" w14:textId="77777777" w:rsidR="00B07420" w:rsidRDefault="00B07420" w:rsidP="009B3B07">
            <w:pPr>
              <w:spacing w:before="120" w:after="60"/>
              <w:jc w:val="center"/>
              <w:rPr>
                <w:rFonts w:ascii="Trebuchet MS" w:hAnsi="Trebuchet MS"/>
                <w:b/>
              </w:rPr>
            </w:pPr>
            <w:r>
              <w:rPr>
                <w:rFonts w:ascii="Trebuchet MS" w:hAnsi="Trebuchet MS"/>
                <w:b/>
              </w:rPr>
              <w:t>Lead SAI</w:t>
            </w:r>
          </w:p>
        </w:tc>
      </w:tr>
      <w:tr w:rsidR="00B07420" w:rsidRPr="00965C67" w14:paraId="439AFFBB" w14:textId="77777777" w:rsidTr="00B07420">
        <w:tc>
          <w:tcPr>
            <w:tcW w:w="5777" w:type="dxa"/>
            <w:gridSpan w:val="3"/>
            <w:shd w:val="clear" w:color="auto" w:fill="auto"/>
          </w:tcPr>
          <w:p w14:paraId="3E7D1019" w14:textId="77777777" w:rsidR="00B07420" w:rsidRPr="00965C67" w:rsidRDefault="00B07420" w:rsidP="009B3B07">
            <w:pPr>
              <w:spacing w:before="120" w:after="60"/>
              <w:rPr>
                <w:rFonts w:ascii="Trebuchet MS" w:hAnsi="Trebuchet MS"/>
                <w:b/>
              </w:rPr>
            </w:pPr>
            <w:r w:rsidRPr="00965C67">
              <w:rPr>
                <w:rFonts w:ascii="Trebuchet MS" w:hAnsi="Trebuchet MS"/>
                <w:b/>
                <w:color w:val="000000"/>
                <w:kern w:val="24"/>
              </w:rPr>
              <w:t>Building Capacity in SAIs: A Guide</w:t>
            </w:r>
          </w:p>
        </w:tc>
        <w:tc>
          <w:tcPr>
            <w:tcW w:w="1560" w:type="dxa"/>
          </w:tcPr>
          <w:p w14:paraId="5EDF719C" w14:textId="77777777" w:rsidR="00B07420" w:rsidRPr="00965C67" w:rsidRDefault="00B07420" w:rsidP="009B3B07">
            <w:pPr>
              <w:spacing w:before="120" w:after="60"/>
              <w:rPr>
                <w:rFonts w:ascii="Trebuchet MS" w:hAnsi="Trebuchet MS"/>
                <w:b/>
                <w:color w:val="000000"/>
                <w:kern w:val="24"/>
              </w:rPr>
            </w:pPr>
            <w:r w:rsidRPr="00965C67">
              <w:rPr>
                <w:rFonts w:ascii="Trebuchet MS" w:hAnsi="Trebuchet MS"/>
                <w:b/>
                <w:color w:val="000000"/>
                <w:kern w:val="24"/>
              </w:rPr>
              <w:t>Nov 2007</w:t>
            </w:r>
          </w:p>
        </w:tc>
        <w:tc>
          <w:tcPr>
            <w:tcW w:w="1418" w:type="dxa"/>
          </w:tcPr>
          <w:p w14:paraId="3D166868" w14:textId="77777777" w:rsidR="00B07420" w:rsidRPr="00965C67" w:rsidRDefault="00B07420" w:rsidP="009B3B07">
            <w:pPr>
              <w:spacing w:before="120" w:after="60"/>
              <w:rPr>
                <w:rFonts w:ascii="Trebuchet MS" w:hAnsi="Trebuchet MS"/>
                <w:b/>
                <w:color w:val="000000"/>
                <w:kern w:val="24"/>
              </w:rPr>
            </w:pPr>
            <w:r>
              <w:rPr>
                <w:rFonts w:ascii="Trebuchet MS" w:hAnsi="Trebuchet MS"/>
                <w:b/>
                <w:color w:val="000000"/>
                <w:kern w:val="24"/>
              </w:rPr>
              <w:t>2017</w:t>
            </w:r>
          </w:p>
        </w:tc>
        <w:tc>
          <w:tcPr>
            <w:tcW w:w="1418" w:type="dxa"/>
          </w:tcPr>
          <w:p w14:paraId="1FB0257D" w14:textId="77777777" w:rsidR="00B07420" w:rsidRPr="00965C67" w:rsidRDefault="00B07420" w:rsidP="009B3B07">
            <w:pPr>
              <w:spacing w:before="120" w:after="60"/>
              <w:rPr>
                <w:rFonts w:ascii="Trebuchet MS" w:hAnsi="Trebuchet MS"/>
                <w:b/>
                <w:color w:val="000000"/>
                <w:kern w:val="24"/>
              </w:rPr>
            </w:pPr>
          </w:p>
        </w:tc>
      </w:tr>
      <w:tr w:rsidR="00B07420" w:rsidRPr="00965C67" w14:paraId="1A41AC59" w14:textId="77777777" w:rsidTr="00B07420">
        <w:tc>
          <w:tcPr>
            <w:tcW w:w="2375" w:type="dxa"/>
            <w:shd w:val="clear" w:color="auto" w:fill="auto"/>
          </w:tcPr>
          <w:p w14:paraId="2C51822D" w14:textId="77777777" w:rsidR="00B07420" w:rsidRPr="00965C67" w:rsidRDefault="00B07420" w:rsidP="009B3B07">
            <w:pPr>
              <w:spacing w:before="120" w:after="60"/>
              <w:rPr>
                <w:rFonts w:ascii="Trebuchet MS" w:hAnsi="Trebuchet MS"/>
              </w:rPr>
            </w:pPr>
          </w:p>
        </w:tc>
        <w:tc>
          <w:tcPr>
            <w:tcW w:w="1985" w:type="dxa"/>
            <w:shd w:val="clear" w:color="auto" w:fill="auto"/>
          </w:tcPr>
          <w:p w14:paraId="4DFBB8A3" w14:textId="77777777" w:rsidR="00B07420" w:rsidRPr="00965C67" w:rsidRDefault="00B07420" w:rsidP="009B3B07">
            <w:pPr>
              <w:spacing w:before="120" w:after="60"/>
              <w:rPr>
                <w:rFonts w:ascii="Trebuchet MS" w:hAnsi="Trebuchet MS"/>
              </w:rPr>
            </w:pPr>
            <w:r w:rsidRPr="00965C67">
              <w:rPr>
                <w:rFonts w:ascii="Trebuchet MS" w:hAnsi="Trebuchet MS"/>
              </w:rPr>
              <w:t>Arabic</w:t>
            </w:r>
          </w:p>
        </w:tc>
        <w:tc>
          <w:tcPr>
            <w:tcW w:w="1417" w:type="dxa"/>
            <w:shd w:val="clear" w:color="auto" w:fill="auto"/>
          </w:tcPr>
          <w:p w14:paraId="4CE71936"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58BEF7D8" w14:textId="77777777" w:rsidR="00B07420" w:rsidRPr="00965C67" w:rsidRDefault="00B07420" w:rsidP="009B3B07">
            <w:pPr>
              <w:spacing w:before="120" w:after="60"/>
              <w:rPr>
                <w:rFonts w:ascii="Trebuchet MS" w:hAnsi="Trebuchet MS"/>
              </w:rPr>
            </w:pPr>
          </w:p>
        </w:tc>
        <w:tc>
          <w:tcPr>
            <w:tcW w:w="1418" w:type="dxa"/>
          </w:tcPr>
          <w:p w14:paraId="31370165" w14:textId="77777777" w:rsidR="00B07420" w:rsidRPr="00965C67" w:rsidRDefault="00B07420" w:rsidP="009B3B07">
            <w:pPr>
              <w:spacing w:before="120" w:after="60"/>
              <w:rPr>
                <w:rFonts w:ascii="Trebuchet MS" w:hAnsi="Trebuchet MS"/>
              </w:rPr>
            </w:pPr>
          </w:p>
        </w:tc>
        <w:tc>
          <w:tcPr>
            <w:tcW w:w="1418" w:type="dxa"/>
          </w:tcPr>
          <w:p w14:paraId="263D570F" w14:textId="77777777" w:rsidR="00B07420" w:rsidRPr="00965C67" w:rsidRDefault="00B07420" w:rsidP="009B3B07">
            <w:pPr>
              <w:spacing w:before="120" w:after="60"/>
              <w:rPr>
                <w:rFonts w:ascii="Trebuchet MS" w:hAnsi="Trebuchet MS"/>
              </w:rPr>
            </w:pPr>
          </w:p>
        </w:tc>
      </w:tr>
      <w:tr w:rsidR="00B07420" w:rsidRPr="00965C67" w14:paraId="327933A1" w14:textId="77777777" w:rsidTr="00B07420">
        <w:tc>
          <w:tcPr>
            <w:tcW w:w="2375" w:type="dxa"/>
            <w:shd w:val="clear" w:color="auto" w:fill="auto"/>
          </w:tcPr>
          <w:p w14:paraId="647D9A43" w14:textId="77777777" w:rsidR="00B07420" w:rsidRPr="00965C67" w:rsidRDefault="00B07420" w:rsidP="009B3B07">
            <w:pPr>
              <w:spacing w:before="120" w:after="60"/>
              <w:rPr>
                <w:rFonts w:ascii="Trebuchet MS" w:hAnsi="Trebuchet MS"/>
              </w:rPr>
            </w:pPr>
          </w:p>
        </w:tc>
        <w:tc>
          <w:tcPr>
            <w:tcW w:w="1985" w:type="dxa"/>
            <w:shd w:val="clear" w:color="auto" w:fill="auto"/>
          </w:tcPr>
          <w:p w14:paraId="4193E491"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61B45B8D"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5F2917FF" w14:textId="77777777" w:rsidR="00B07420" w:rsidRPr="00965C67" w:rsidRDefault="00B07420" w:rsidP="009B3B07">
            <w:pPr>
              <w:spacing w:before="120" w:after="60"/>
              <w:rPr>
                <w:rFonts w:ascii="Trebuchet MS" w:hAnsi="Trebuchet MS"/>
              </w:rPr>
            </w:pPr>
          </w:p>
        </w:tc>
        <w:tc>
          <w:tcPr>
            <w:tcW w:w="1418" w:type="dxa"/>
          </w:tcPr>
          <w:p w14:paraId="468A816E" w14:textId="77777777" w:rsidR="00B07420" w:rsidRPr="00965C67" w:rsidRDefault="00B07420" w:rsidP="009B3B07">
            <w:pPr>
              <w:spacing w:before="120" w:after="60"/>
              <w:rPr>
                <w:rFonts w:ascii="Trebuchet MS" w:hAnsi="Trebuchet MS"/>
              </w:rPr>
            </w:pPr>
          </w:p>
        </w:tc>
        <w:tc>
          <w:tcPr>
            <w:tcW w:w="1418" w:type="dxa"/>
          </w:tcPr>
          <w:p w14:paraId="4A943319" w14:textId="77777777" w:rsidR="00B07420" w:rsidRPr="00965C67" w:rsidRDefault="00B07420" w:rsidP="009B3B07">
            <w:pPr>
              <w:spacing w:before="120" w:after="60"/>
              <w:rPr>
                <w:rFonts w:ascii="Trebuchet MS" w:hAnsi="Trebuchet MS"/>
              </w:rPr>
            </w:pPr>
          </w:p>
        </w:tc>
      </w:tr>
      <w:tr w:rsidR="00B07420" w:rsidRPr="00965C67" w14:paraId="3DD7266A" w14:textId="77777777" w:rsidTr="00B07420">
        <w:tc>
          <w:tcPr>
            <w:tcW w:w="2375" w:type="dxa"/>
            <w:shd w:val="clear" w:color="auto" w:fill="auto"/>
          </w:tcPr>
          <w:p w14:paraId="6EBE7064" w14:textId="77777777" w:rsidR="00B07420" w:rsidRPr="00965C67" w:rsidRDefault="00B07420" w:rsidP="009B3B07">
            <w:pPr>
              <w:spacing w:before="120" w:after="60"/>
              <w:rPr>
                <w:rFonts w:ascii="Trebuchet MS" w:hAnsi="Trebuchet MS"/>
              </w:rPr>
            </w:pPr>
          </w:p>
        </w:tc>
        <w:tc>
          <w:tcPr>
            <w:tcW w:w="1985" w:type="dxa"/>
            <w:shd w:val="clear" w:color="auto" w:fill="auto"/>
          </w:tcPr>
          <w:p w14:paraId="1AEAA26B" w14:textId="77777777" w:rsidR="00B07420" w:rsidRPr="00965C67" w:rsidRDefault="00B07420" w:rsidP="009B3B07">
            <w:pPr>
              <w:spacing w:before="120" w:after="60"/>
              <w:rPr>
                <w:rFonts w:ascii="Trebuchet MS" w:hAnsi="Trebuchet MS"/>
              </w:rPr>
            </w:pPr>
            <w:r w:rsidRPr="00965C67">
              <w:rPr>
                <w:rFonts w:ascii="Trebuchet MS" w:hAnsi="Trebuchet MS"/>
              </w:rPr>
              <w:t>French</w:t>
            </w:r>
          </w:p>
        </w:tc>
        <w:tc>
          <w:tcPr>
            <w:tcW w:w="1417" w:type="dxa"/>
            <w:shd w:val="clear" w:color="auto" w:fill="auto"/>
          </w:tcPr>
          <w:p w14:paraId="3665A08A"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73CC946A" w14:textId="77777777" w:rsidR="00B07420" w:rsidRPr="00965C67" w:rsidRDefault="00B07420" w:rsidP="009B3B07">
            <w:pPr>
              <w:spacing w:before="120" w:after="60"/>
              <w:rPr>
                <w:rFonts w:ascii="Trebuchet MS" w:hAnsi="Trebuchet MS"/>
              </w:rPr>
            </w:pPr>
          </w:p>
        </w:tc>
        <w:tc>
          <w:tcPr>
            <w:tcW w:w="1418" w:type="dxa"/>
          </w:tcPr>
          <w:p w14:paraId="0A668EE3" w14:textId="77777777" w:rsidR="00B07420" w:rsidRPr="00965C67" w:rsidRDefault="00B07420" w:rsidP="009B3B07">
            <w:pPr>
              <w:spacing w:before="120" w:after="60"/>
              <w:rPr>
                <w:rFonts w:ascii="Trebuchet MS" w:hAnsi="Trebuchet MS"/>
              </w:rPr>
            </w:pPr>
          </w:p>
        </w:tc>
        <w:tc>
          <w:tcPr>
            <w:tcW w:w="1418" w:type="dxa"/>
          </w:tcPr>
          <w:p w14:paraId="1B844EFE" w14:textId="77777777" w:rsidR="00B07420" w:rsidRPr="00965C67" w:rsidRDefault="00B07420" w:rsidP="009B3B07">
            <w:pPr>
              <w:spacing w:before="120" w:after="60"/>
              <w:rPr>
                <w:rFonts w:ascii="Trebuchet MS" w:hAnsi="Trebuchet MS"/>
              </w:rPr>
            </w:pPr>
          </w:p>
        </w:tc>
      </w:tr>
      <w:tr w:rsidR="00B07420" w:rsidRPr="00965C67" w14:paraId="5DAB4A4C" w14:textId="77777777" w:rsidTr="00B07420">
        <w:tc>
          <w:tcPr>
            <w:tcW w:w="2375" w:type="dxa"/>
            <w:shd w:val="clear" w:color="auto" w:fill="auto"/>
          </w:tcPr>
          <w:p w14:paraId="01E97692" w14:textId="77777777" w:rsidR="00B07420" w:rsidRPr="00965C67" w:rsidRDefault="00B07420" w:rsidP="009B3B07">
            <w:pPr>
              <w:spacing w:before="120" w:after="60"/>
              <w:rPr>
                <w:rFonts w:ascii="Trebuchet MS" w:hAnsi="Trebuchet MS"/>
              </w:rPr>
            </w:pPr>
          </w:p>
        </w:tc>
        <w:tc>
          <w:tcPr>
            <w:tcW w:w="1985" w:type="dxa"/>
            <w:shd w:val="clear" w:color="auto" w:fill="auto"/>
          </w:tcPr>
          <w:p w14:paraId="74766C25" w14:textId="77777777" w:rsidR="00B07420" w:rsidRPr="00965C67" w:rsidRDefault="00B07420" w:rsidP="009B3B07">
            <w:pPr>
              <w:spacing w:before="120" w:after="60"/>
              <w:rPr>
                <w:rFonts w:ascii="Trebuchet MS" w:hAnsi="Trebuchet MS"/>
              </w:rPr>
            </w:pPr>
            <w:r w:rsidRPr="00965C67">
              <w:rPr>
                <w:rFonts w:ascii="Trebuchet MS" w:hAnsi="Trebuchet MS"/>
              </w:rPr>
              <w:t>German</w:t>
            </w:r>
          </w:p>
        </w:tc>
        <w:tc>
          <w:tcPr>
            <w:tcW w:w="1417" w:type="dxa"/>
            <w:shd w:val="clear" w:color="auto" w:fill="auto"/>
          </w:tcPr>
          <w:p w14:paraId="7E1FAE9E"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207AD8D0" w14:textId="77777777" w:rsidR="00B07420" w:rsidRPr="00965C67" w:rsidRDefault="00B07420" w:rsidP="009B3B07">
            <w:pPr>
              <w:spacing w:before="120" w:after="60"/>
              <w:rPr>
                <w:rFonts w:ascii="Trebuchet MS" w:hAnsi="Trebuchet MS"/>
              </w:rPr>
            </w:pPr>
          </w:p>
        </w:tc>
        <w:tc>
          <w:tcPr>
            <w:tcW w:w="1418" w:type="dxa"/>
          </w:tcPr>
          <w:p w14:paraId="23DC6F51" w14:textId="77777777" w:rsidR="00B07420" w:rsidRPr="00965C67" w:rsidRDefault="00B07420" w:rsidP="009B3B07">
            <w:pPr>
              <w:spacing w:before="120" w:after="60"/>
              <w:rPr>
                <w:rFonts w:ascii="Trebuchet MS" w:hAnsi="Trebuchet MS"/>
              </w:rPr>
            </w:pPr>
          </w:p>
        </w:tc>
        <w:tc>
          <w:tcPr>
            <w:tcW w:w="1418" w:type="dxa"/>
          </w:tcPr>
          <w:p w14:paraId="5AA74267" w14:textId="77777777" w:rsidR="00B07420" w:rsidRPr="00965C67" w:rsidRDefault="00B07420" w:rsidP="009B3B07">
            <w:pPr>
              <w:spacing w:before="120" w:after="60"/>
              <w:rPr>
                <w:rFonts w:ascii="Trebuchet MS" w:hAnsi="Trebuchet MS"/>
              </w:rPr>
            </w:pPr>
          </w:p>
        </w:tc>
      </w:tr>
      <w:tr w:rsidR="00B07420" w:rsidRPr="00965C67" w14:paraId="257F8E98" w14:textId="77777777" w:rsidTr="00B07420">
        <w:tc>
          <w:tcPr>
            <w:tcW w:w="2375" w:type="dxa"/>
            <w:shd w:val="clear" w:color="auto" w:fill="auto"/>
          </w:tcPr>
          <w:p w14:paraId="0F4E407F" w14:textId="77777777" w:rsidR="00B07420" w:rsidRPr="00965C67" w:rsidRDefault="00B07420" w:rsidP="009B3B07">
            <w:pPr>
              <w:spacing w:before="120" w:after="60"/>
              <w:rPr>
                <w:rFonts w:ascii="Trebuchet MS" w:hAnsi="Trebuchet MS"/>
              </w:rPr>
            </w:pPr>
          </w:p>
        </w:tc>
        <w:tc>
          <w:tcPr>
            <w:tcW w:w="1985" w:type="dxa"/>
            <w:shd w:val="clear" w:color="auto" w:fill="auto"/>
          </w:tcPr>
          <w:p w14:paraId="480CF76B" w14:textId="77777777" w:rsidR="00B07420" w:rsidRPr="00965C67" w:rsidRDefault="00B07420" w:rsidP="009B3B07">
            <w:pPr>
              <w:spacing w:before="120" w:after="60"/>
              <w:rPr>
                <w:rFonts w:ascii="Trebuchet MS" w:hAnsi="Trebuchet MS"/>
              </w:rPr>
            </w:pPr>
            <w:r w:rsidRPr="00965C67">
              <w:rPr>
                <w:rFonts w:ascii="Trebuchet MS" w:hAnsi="Trebuchet MS"/>
              </w:rPr>
              <w:t>Spanish</w:t>
            </w:r>
          </w:p>
        </w:tc>
        <w:tc>
          <w:tcPr>
            <w:tcW w:w="1417" w:type="dxa"/>
            <w:shd w:val="clear" w:color="auto" w:fill="auto"/>
          </w:tcPr>
          <w:p w14:paraId="347C8EF3"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2984DA45" w14:textId="77777777" w:rsidR="00B07420" w:rsidRPr="00965C67" w:rsidRDefault="00B07420" w:rsidP="009B3B07">
            <w:pPr>
              <w:spacing w:before="120" w:after="60"/>
              <w:rPr>
                <w:rFonts w:ascii="Trebuchet MS" w:hAnsi="Trebuchet MS"/>
              </w:rPr>
            </w:pPr>
          </w:p>
        </w:tc>
        <w:tc>
          <w:tcPr>
            <w:tcW w:w="1418" w:type="dxa"/>
          </w:tcPr>
          <w:p w14:paraId="68B6424F" w14:textId="77777777" w:rsidR="00B07420" w:rsidRPr="00965C67" w:rsidRDefault="00B07420" w:rsidP="009B3B07">
            <w:pPr>
              <w:spacing w:before="120" w:after="60"/>
              <w:rPr>
                <w:rFonts w:ascii="Trebuchet MS" w:hAnsi="Trebuchet MS"/>
              </w:rPr>
            </w:pPr>
          </w:p>
        </w:tc>
        <w:tc>
          <w:tcPr>
            <w:tcW w:w="1418" w:type="dxa"/>
          </w:tcPr>
          <w:p w14:paraId="331AC836" w14:textId="77777777" w:rsidR="00B07420" w:rsidRPr="00965C67" w:rsidRDefault="00B07420" w:rsidP="009B3B07">
            <w:pPr>
              <w:spacing w:before="120" w:after="60"/>
              <w:rPr>
                <w:rFonts w:ascii="Trebuchet MS" w:hAnsi="Trebuchet MS"/>
              </w:rPr>
            </w:pPr>
          </w:p>
        </w:tc>
      </w:tr>
      <w:tr w:rsidR="00B07420" w:rsidRPr="00965C67" w14:paraId="4161ED27" w14:textId="77777777" w:rsidTr="00B07420">
        <w:tc>
          <w:tcPr>
            <w:tcW w:w="2375" w:type="dxa"/>
            <w:shd w:val="clear" w:color="auto" w:fill="auto"/>
          </w:tcPr>
          <w:p w14:paraId="298E21EE" w14:textId="77777777" w:rsidR="00B07420" w:rsidRPr="00965C67" w:rsidRDefault="00B07420" w:rsidP="009B3B07">
            <w:pPr>
              <w:spacing w:before="120" w:after="60"/>
              <w:rPr>
                <w:rFonts w:ascii="Trebuchet MS" w:hAnsi="Trebuchet MS"/>
              </w:rPr>
            </w:pPr>
          </w:p>
        </w:tc>
        <w:tc>
          <w:tcPr>
            <w:tcW w:w="1985" w:type="dxa"/>
            <w:shd w:val="clear" w:color="auto" w:fill="auto"/>
          </w:tcPr>
          <w:p w14:paraId="4CB87097" w14:textId="77777777" w:rsidR="00B07420" w:rsidRPr="00965C67" w:rsidRDefault="00B07420" w:rsidP="009B3B07">
            <w:pPr>
              <w:spacing w:before="120" w:after="60"/>
              <w:rPr>
                <w:rFonts w:ascii="Trebuchet MS" w:hAnsi="Trebuchet MS"/>
              </w:rPr>
            </w:pPr>
            <w:r w:rsidRPr="00965C67">
              <w:rPr>
                <w:rFonts w:ascii="Trebuchet MS" w:hAnsi="Trebuchet MS"/>
              </w:rPr>
              <w:t>Russian</w:t>
            </w:r>
          </w:p>
        </w:tc>
        <w:tc>
          <w:tcPr>
            <w:tcW w:w="1417" w:type="dxa"/>
            <w:shd w:val="clear" w:color="auto" w:fill="auto"/>
          </w:tcPr>
          <w:p w14:paraId="5AC4357C"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3444ADB7" w14:textId="77777777" w:rsidR="00B07420" w:rsidRPr="00965C67" w:rsidRDefault="00B07420" w:rsidP="009B3B07">
            <w:pPr>
              <w:spacing w:before="120" w:after="60"/>
              <w:rPr>
                <w:rFonts w:ascii="Trebuchet MS" w:hAnsi="Trebuchet MS"/>
              </w:rPr>
            </w:pPr>
          </w:p>
        </w:tc>
        <w:tc>
          <w:tcPr>
            <w:tcW w:w="1418" w:type="dxa"/>
          </w:tcPr>
          <w:p w14:paraId="49C90CE3" w14:textId="77777777" w:rsidR="00B07420" w:rsidRPr="00965C67" w:rsidRDefault="00B07420" w:rsidP="009B3B07">
            <w:pPr>
              <w:spacing w:before="120" w:after="60"/>
              <w:rPr>
                <w:rFonts w:ascii="Trebuchet MS" w:hAnsi="Trebuchet MS"/>
              </w:rPr>
            </w:pPr>
          </w:p>
        </w:tc>
        <w:tc>
          <w:tcPr>
            <w:tcW w:w="1418" w:type="dxa"/>
          </w:tcPr>
          <w:p w14:paraId="41003E46" w14:textId="77777777" w:rsidR="00B07420" w:rsidRPr="00965C67" w:rsidRDefault="00B07420" w:rsidP="009B3B07">
            <w:pPr>
              <w:spacing w:before="120" w:after="60"/>
              <w:rPr>
                <w:rFonts w:ascii="Trebuchet MS" w:hAnsi="Trebuchet MS"/>
              </w:rPr>
            </w:pPr>
          </w:p>
        </w:tc>
      </w:tr>
      <w:tr w:rsidR="00B07420" w:rsidRPr="00965C67" w14:paraId="42BAD2C4" w14:textId="77777777" w:rsidTr="00B07420">
        <w:tc>
          <w:tcPr>
            <w:tcW w:w="2375" w:type="dxa"/>
            <w:shd w:val="clear" w:color="auto" w:fill="auto"/>
          </w:tcPr>
          <w:p w14:paraId="64D3D652" w14:textId="77777777" w:rsidR="00B07420" w:rsidRPr="00965C67" w:rsidRDefault="00B07420" w:rsidP="009B3B07">
            <w:pPr>
              <w:spacing w:before="120" w:after="60"/>
              <w:rPr>
                <w:rFonts w:ascii="Trebuchet MS" w:hAnsi="Trebuchet MS"/>
              </w:rPr>
            </w:pPr>
          </w:p>
        </w:tc>
        <w:tc>
          <w:tcPr>
            <w:tcW w:w="1985" w:type="dxa"/>
            <w:shd w:val="clear" w:color="auto" w:fill="auto"/>
          </w:tcPr>
          <w:p w14:paraId="2DD1E9DF" w14:textId="77777777" w:rsidR="00B07420" w:rsidRPr="00965C67" w:rsidRDefault="00B07420" w:rsidP="009B3B07">
            <w:pPr>
              <w:spacing w:before="120" w:after="60"/>
              <w:rPr>
                <w:rFonts w:ascii="Trebuchet MS" w:hAnsi="Trebuchet MS"/>
              </w:rPr>
            </w:pPr>
            <w:r w:rsidRPr="00965C67">
              <w:rPr>
                <w:rFonts w:ascii="Trebuchet MS" w:hAnsi="Trebuchet MS"/>
              </w:rPr>
              <w:t xml:space="preserve">Chinese </w:t>
            </w:r>
          </w:p>
        </w:tc>
        <w:tc>
          <w:tcPr>
            <w:tcW w:w="1417" w:type="dxa"/>
            <w:shd w:val="clear" w:color="auto" w:fill="auto"/>
          </w:tcPr>
          <w:p w14:paraId="6905E0EF"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21931142" w14:textId="77777777" w:rsidR="00B07420" w:rsidRPr="00965C67" w:rsidRDefault="00B07420" w:rsidP="009B3B07">
            <w:pPr>
              <w:spacing w:before="120" w:after="60"/>
              <w:rPr>
                <w:rFonts w:ascii="Trebuchet MS" w:hAnsi="Trebuchet MS"/>
              </w:rPr>
            </w:pPr>
          </w:p>
        </w:tc>
        <w:tc>
          <w:tcPr>
            <w:tcW w:w="1418" w:type="dxa"/>
          </w:tcPr>
          <w:p w14:paraId="2209E20D" w14:textId="77777777" w:rsidR="00B07420" w:rsidRPr="00965C67" w:rsidRDefault="00B07420" w:rsidP="009B3B07">
            <w:pPr>
              <w:spacing w:before="120" w:after="60"/>
              <w:rPr>
                <w:rFonts w:ascii="Trebuchet MS" w:hAnsi="Trebuchet MS"/>
              </w:rPr>
            </w:pPr>
          </w:p>
        </w:tc>
        <w:tc>
          <w:tcPr>
            <w:tcW w:w="1418" w:type="dxa"/>
          </w:tcPr>
          <w:p w14:paraId="7031D4BA" w14:textId="77777777" w:rsidR="00B07420" w:rsidRPr="00965C67" w:rsidRDefault="00B07420" w:rsidP="009B3B07">
            <w:pPr>
              <w:spacing w:before="120" w:after="60"/>
              <w:rPr>
                <w:rFonts w:ascii="Trebuchet MS" w:hAnsi="Trebuchet MS"/>
              </w:rPr>
            </w:pPr>
          </w:p>
        </w:tc>
      </w:tr>
      <w:tr w:rsidR="00B07420" w:rsidRPr="00965C67" w14:paraId="478CE78C" w14:textId="77777777" w:rsidTr="00B07420">
        <w:tc>
          <w:tcPr>
            <w:tcW w:w="5777" w:type="dxa"/>
            <w:gridSpan w:val="3"/>
            <w:shd w:val="clear" w:color="auto" w:fill="auto"/>
          </w:tcPr>
          <w:p w14:paraId="143471F6" w14:textId="77777777" w:rsidR="00B07420" w:rsidRPr="00965C67" w:rsidRDefault="00B07420" w:rsidP="009B3B07">
            <w:pPr>
              <w:spacing w:before="120" w:after="60"/>
              <w:rPr>
                <w:rFonts w:ascii="Trebuchet MS" w:hAnsi="Trebuchet MS"/>
                <w:b/>
              </w:rPr>
            </w:pPr>
            <w:r w:rsidRPr="00965C67">
              <w:rPr>
                <w:rFonts w:ascii="Trebuchet MS" w:hAnsi="Trebuchet MS"/>
                <w:b/>
                <w:color w:val="000000"/>
                <w:kern w:val="24"/>
              </w:rPr>
              <w:t>Introducing Professional qualifications for audit staff</w:t>
            </w:r>
          </w:p>
        </w:tc>
        <w:tc>
          <w:tcPr>
            <w:tcW w:w="1560" w:type="dxa"/>
          </w:tcPr>
          <w:p w14:paraId="3B04AC28" w14:textId="77777777" w:rsidR="00B07420" w:rsidRPr="00965C67" w:rsidRDefault="00B07420" w:rsidP="009B3B07">
            <w:pPr>
              <w:spacing w:before="120" w:after="60"/>
              <w:rPr>
                <w:rFonts w:ascii="Trebuchet MS" w:hAnsi="Trebuchet MS"/>
                <w:b/>
                <w:color w:val="000000"/>
                <w:kern w:val="24"/>
              </w:rPr>
            </w:pPr>
            <w:r>
              <w:rPr>
                <w:rFonts w:ascii="Trebuchet MS" w:hAnsi="Trebuchet MS"/>
                <w:b/>
                <w:color w:val="000000"/>
                <w:kern w:val="24"/>
              </w:rPr>
              <w:t>2010</w:t>
            </w:r>
          </w:p>
        </w:tc>
        <w:tc>
          <w:tcPr>
            <w:tcW w:w="1418" w:type="dxa"/>
          </w:tcPr>
          <w:p w14:paraId="3D4D4071" w14:textId="77777777" w:rsidR="00B07420" w:rsidRDefault="008A59EC" w:rsidP="009B3B07">
            <w:pPr>
              <w:spacing w:before="120" w:after="60"/>
              <w:rPr>
                <w:rFonts w:ascii="Trebuchet MS" w:hAnsi="Trebuchet MS"/>
                <w:b/>
                <w:color w:val="000000"/>
                <w:kern w:val="24"/>
              </w:rPr>
            </w:pPr>
            <w:r>
              <w:rPr>
                <w:rFonts w:ascii="Trebuchet MS" w:hAnsi="Trebuchet MS"/>
                <w:b/>
                <w:color w:val="000000"/>
                <w:kern w:val="24"/>
              </w:rPr>
              <w:t>No</w:t>
            </w:r>
          </w:p>
        </w:tc>
        <w:tc>
          <w:tcPr>
            <w:tcW w:w="1418" w:type="dxa"/>
          </w:tcPr>
          <w:p w14:paraId="57ADF495" w14:textId="77777777" w:rsidR="00B07420" w:rsidRDefault="00B07420" w:rsidP="009B3B07">
            <w:pPr>
              <w:spacing w:before="120" w:after="60"/>
              <w:rPr>
                <w:rFonts w:ascii="Trebuchet MS" w:hAnsi="Trebuchet MS"/>
                <w:b/>
                <w:color w:val="000000"/>
                <w:kern w:val="24"/>
              </w:rPr>
            </w:pPr>
          </w:p>
        </w:tc>
      </w:tr>
      <w:tr w:rsidR="00B07420" w:rsidRPr="00965C67" w14:paraId="52EB789A" w14:textId="77777777" w:rsidTr="00B07420">
        <w:tc>
          <w:tcPr>
            <w:tcW w:w="2375" w:type="dxa"/>
            <w:shd w:val="clear" w:color="auto" w:fill="auto"/>
          </w:tcPr>
          <w:p w14:paraId="039BC386" w14:textId="77777777" w:rsidR="00B07420" w:rsidRPr="00965C67" w:rsidRDefault="00B07420" w:rsidP="009B3B07">
            <w:pPr>
              <w:spacing w:before="120" w:after="60"/>
              <w:rPr>
                <w:rFonts w:ascii="Trebuchet MS" w:hAnsi="Trebuchet MS"/>
              </w:rPr>
            </w:pPr>
          </w:p>
        </w:tc>
        <w:tc>
          <w:tcPr>
            <w:tcW w:w="1985" w:type="dxa"/>
            <w:shd w:val="clear" w:color="auto" w:fill="auto"/>
          </w:tcPr>
          <w:p w14:paraId="09A8A11B" w14:textId="77777777" w:rsidR="00B07420" w:rsidRPr="00965C67" w:rsidRDefault="00B07420" w:rsidP="009B3B07">
            <w:pPr>
              <w:spacing w:before="120" w:after="60"/>
              <w:rPr>
                <w:rFonts w:ascii="Trebuchet MS" w:hAnsi="Trebuchet MS"/>
              </w:rPr>
            </w:pPr>
            <w:r w:rsidRPr="00965C67">
              <w:rPr>
                <w:rFonts w:ascii="Trebuchet MS" w:hAnsi="Trebuchet MS"/>
              </w:rPr>
              <w:t>Arabic</w:t>
            </w:r>
          </w:p>
        </w:tc>
        <w:tc>
          <w:tcPr>
            <w:tcW w:w="1417" w:type="dxa"/>
            <w:shd w:val="clear" w:color="auto" w:fill="auto"/>
          </w:tcPr>
          <w:p w14:paraId="25394FD8"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22B8CC70" w14:textId="77777777" w:rsidR="00B07420" w:rsidRPr="00965C67" w:rsidRDefault="00B07420" w:rsidP="009B3B07">
            <w:pPr>
              <w:spacing w:before="120" w:after="60"/>
              <w:rPr>
                <w:rFonts w:ascii="Trebuchet MS" w:hAnsi="Trebuchet MS"/>
              </w:rPr>
            </w:pPr>
          </w:p>
        </w:tc>
        <w:tc>
          <w:tcPr>
            <w:tcW w:w="1418" w:type="dxa"/>
          </w:tcPr>
          <w:p w14:paraId="2687BCA8" w14:textId="77777777" w:rsidR="00B07420" w:rsidRPr="00965C67" w:rsidRDefault="00B07420" w:rsidP="009B3B07">
            <w:pPr>
              <w:spacing w:before="120" w:after="60"/>
              <w:rPr>
                <w:rFonts w:ascii="Trebuchet MS" w:hAnsi="Trebuchet MS"/>
              </w:rPr>
            </w:pPr>
          </w:p>
        </w:tc>
        <w:tc>
          <w:tcPr>
            <w:tcW w:w="1418" w:type="dxa"/>
          </w:tcPr>
          <w:p w14:paraId="405D35F3" w14:textId="77777777" w:rsidR="00B07420" w:rsidRPr="00965C67" w:rsidRDefault="00B07420" w:rsidP="009B3B07">
            <w:pPr>
              <w:spacing w:before="120" w:after="60"/>
              <w:rPr>
                <w:rFonts w:ascii="Trebuchet MS" w:hAnsi="Trebuchet MS"/>
              </w:rPr>
            </w:pPr>
          </w:p>
        </w:tc>
      </w:tr>
      <w:tr w:rsidR="00B07420" w:rsidRPr="00965C67" w14:paraId="3B1C8CDC" w14:textId="77777777" w:rsidTr="00B07420">
        <w:tc>
          <w:tcPr>
            <w:tcW w:w="2375" w:type="dxa"/>
            <w:shd w:val="clear" w:color="auto" w:fill="auto"/>
          </w:tcPr>
          <w:p w14:paraId="2E7E972B" w14:textId="77777777" w:rsidR="00B07420" w:rsidRPr="00965C67" w:rsidRDefault="00B07420" w:rsidP="009B3B07">
            <w:pPr>
              <w:spacing w:before="120" w:after="60"/>
              <w:rPr>
                <w:rFonts w:ascii="Trebuchet MS" w:hAnsi="Trebuchet MS"/>
              </w:rPr>
            </w:pPr>
          </w:p>
        </w:tc>
        <w:tc>
          <w:tcPr>
            <w:tcW w:w="1985" w:type="dxa"/>
            <w:shd w:val="clear" w:color="auto" w:fill="auto"/>
          </w:tcPr>
          <w:p w14:paraId="497A23B0"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6DB7F352"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44FE8F91" w14:textId="77777777" w:rsidR="00B07420" w:rsidRPr="00965C67" w:rsidRDefault="00B07420" w:rsidP="009B3B07">
            <w:pPr>
              <w:spacing w:before="120" w:after="60"/>
              <w:rPr>
                <w:rFonts w:ascii="Trebuchet MS" w:hAnsi="Trebuchet MS"/>
              </w:rPr>
            </w:pPr>
          </w:p>
        </w:tc>
        <w:tc>
          <w:tcPr>
            <w:tcW w:w="1418" w:type="dxa"/>
          </w:tcPr>
          <w:p w14:paraId="74D69466" w14:textId="77777777" w:rsidR="00B07420" w:rsidRPr="00965C67" w:rsidRDefault="00B07420" w:rsidP="009B3B07">
            <w:pPr>
              <w:spacing w:before="120" w:after="60"/>
              <w:rPr>
                <w:rFonts w:ascii="Trebuchet MS" w:hAnsi="Trebuchet MS"/>
              </w:rPr>
            </w:pPr>
          </w:p>
        </w:tc>
        <w:tc>
          <w:tcPr>
            <w:tcW w:w="1418" w:type="dxa"/>
          </w:tcPr>
          <w:p w14:paraId="67080E61" w14:textId="77777777" w:rsidR="00B07420" w:rsidRPr="00965C67" w:rsidRDefault="00B07420" w:rsidP="009B3B07">
            <w:pPr>
              <w:spacing w:before="120" w:after="60"/>
              <w:rPr>
                <w:rFonts w:ascii="Trebuchet MS" w:hAnsi="Trebuchet MS"/>
              </w:rPr>
            </w:pPr>
          </w:p>
        </w:tc>
      </w:tr>
      <w:tr w:rsidR="00B07420" w:rsidRPr="00965C67" w14:paraId="22CD9BBF" w14:textId="77777777" w:rsidTr="00B07420">
        <w:tc>
          <w:tcPr>
            <w:tcW w:w="2375" w:type="dxa"/>
            <w:shd w:val="clear" w:color="auto" w:fill="auto"/>
          </w:tcPr>
          <w:p w14:paraId="5154A3CB" w14:textId="77777777" w:rsidR="00B07420" w:rsidRPr="00965C67" w:rsidRDefault="00B07420" w:rsidP="009B3B07">
            <w:pPr>
              <w:spacing w:before="120" w:after="60"/>
              <w:rPr>
                <w:rFonts w:ascii="Trebuchet MS" w:hAnsi="Trebuchet MS"/>
              </w:rPr>
            </w:pPr>
          </w:p>
        </w:tc>
        <w:tc>
          <w:tcPr>
            <w:tcW w:w="1985" w:type="dxa"/>
            <w:shd w:val="clear" w:color="auto" w:fill="auto"/>
          </w:tcPr>
          <w:p w14:paraId="371C94B7" w14:textId="77777777" w:rsidR="00B07420" w:rsidRPr="00965C67" w:rsidRDefault="00B07420" w:rsidP="009B3B07">
            <w:pPr>
              <w:spacing w:before="120" w:after="60"/>
              <w:rPr>
                <w:rFonts w:ascii="Trebuchet MS" w:hAnsi="Trebuchet MS"/>
              </w:rPr>
            </w:pPr>
            <w:r w:rsidRPr="00965C67">
              <w:rPr>
                <w:rFonts w:ascii="Trebuchet MS" w:hAnsi="Trebuchet MS"/>
              </w:rPr>
              <w:t>French</w:t>
            </w:r>
          </w:p>
        </w:tc>
        <w:tc>
          <w:tcPr>
            <w:tcW w:w="1417" w:type="dxa"/>
            <w:shd w:val="clear" w:color="auto" w:fill="auto"/>
          </w:tcPr>
          <w:p w14:paraId="5E81EE85"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39A84D71" w14:textId="77777777" w:rsidR="00B07420" w:rsidRPr="00965C67" w:rsidRDefault="00B07420" w:rsidP="009B3B07">
            <w:pPr>
              <w:spacing w:before="120" w:after="60"/>
              <w:rPr>
                <w:rFonts w:ascii="Trebuchet MS" w:hAnsi="Trebuchet MS"/>
              </w:rPr>
            </w:pPr>
          </w:p>
        </w:tc>
        <w:tc>
          <w:tcPr>
            <w:tcW w:w="1418" w:type="dxa"/>
          </w:tcPr>
          <w:p w14:paraId="08AFBBD3" w14:textId="77777777" w:rsidR="00B07420" w:rsidRPr="00965C67" w:rsidRDefault="00B07420" w:rsidP="009B3B07">
            <w:pPr>
              <w:spacing w:before="120" w:after="60"/>
              <w:rPr>
                <w:rFonts w:ascii="Trebuchet MS" w:hAnsi="Trebuchet MS"/>
              </w:rPr>
            </w:pPr>
          </w:p>
        </w:tc>
        <w:tc>
          <w:tcPr>
            <w:tcW w:w="1418" w:type="dxa"/>
          </w:tcPr>
          <w:p w14:paraId="58C543F9" w14:textId="77777777" w:rsidR="00B07420" w:rsidRPr="00965C67" w:rsidRDefault="00B07420" w:rsidP="009B3B07">
            <w:pPr>
              <w:spacing w:before="120" w:after="60"/>
              <w:rPr>
                <w:rFonts w:ascii="Trebuchet MS" w:hAnsi="Trebuchet MS"/>
              </w:rPr>
            </w:pPr>
          </w:p>
        </w:tc>
      </w:tr>
      <w:tr w:rsidR="00B07420" w:rsidRPr="00965C67" w14:paraId="724FAE7F" w14:textId="77777777" w:rsidTr="00B07420">
        <w:tc>
          <w:tcPr>
            <w:tcW w:w="2375" w:type="dxa"/>
            <w:shd w:val="clear" w:color="auto" w:fill="auto"/>
          </w:tcPr>
          <w:p w14:paraId="44DCC4A1" w14:textId="77777777" w:rsidR="00B07420" w:rsidRPr="00965C67" w:rsidRDefault="00B07420" w:rsidP="009B3B07">
            <w:pPr>
              <w:spacing w:before="120" w:after="60"/>
              <w:rPr>
                <w:rFonts w:ascii="Trebuchet MS" w:hAnsi="Trebuchet MS"/>
              </w:rPr>
            </w:pPr>
          </w:p>
        </w:tc>
        <w:tc>
          <w:tcPr>
            <w:tcW w:w="1985" w:type="dxa"/>
            <w:shd w:val="clear" w:color="auto" w:fill="auto"/>
          </w:tcPr>
          <w:p w14:paraId="647030F3" w14:textId="77777777" w:rsidR="00B07420" w:rsidRPr="00965C67" w:rsidRDefault="00B07420" w:rsidP="009B3B07">
            <w:pPr>
              <w:spacing w:before="120" w:after="60"/>
              <w:rPr>
                <w:rFonts w:ascii="Trebuchet MS" w:hAnsi="Trebuchet MS"/>
              </w:rPr>
            </w:pPr>
            <w:r w:rsidRPr="00965C67">
              <w:rPr>
                <w:rFonts w:ascii="Trebuchet MS" w:hAnsi="Trebuchet MS"/>
              </w:rPr>
              <w:t>German</w:t>
            </w:r>
          </w:p>
        </w:tc>
        <w:tc>
          <w:tcPr>
            <w:tcW w:w="1417" w:type="dxa"/>
            <w:shd w:val="clear" w:color="auto" w:fill="auto"/>
          </w:tcPr>
          <w:p w14:paraId="3F12B9A9"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4C696B00" w14:textId="77777777" w:rsidR="00B07420" w:rsidRPr="00965C67" w:rsidRDefault="00B07420" w:rsidP="009B3B07">
            <w:pPr>
              <w:spacing w:before="120" w:after="60"/>
              <w:rPr>
                <w:rFonts w:ascii="Trebuchet MS" w:hAnsi="Trebuchet MS"/>
              </w:rPr>
            </w:pPr>
          </w:p>
        </w:tc>
        <w:tc>
          <w:tcPr>
            <w:tcW w:w="1418" w:type="dxa"/>
          </w:tcPr>
          <w:p w14:paraId="033ABA57" w14:textId="77777777" w:rsidR="00B07420" w:rsidRPr="00965C67" w:rsidRDefault="00B07420" w:rsidP="009B3B07">
            <w:pPr>
              <w:spacing w:before="120" w:after="60"/>
              <w:rPr>
                <w:rFonts w:ascii="Trebuchet MS" w:hAnsi="Trebuchet MS"/>
              </w:rPr>
            </w:pPr>
          </w:p>
        </w:tc>
        <w:tc>
          <w:tcPr>
            <w:tcW w:w="1418" w:type="dxa"/>
          </w:tcPr>
          <w:p w14:paraId="7F0B5F30" w14:textId="77777777" w:rsidR="00B07420" w:rsidRPr="00965C67" w:rsidRDefault="00B07420" w:rsidP="009B3B07">
            <w:pPr>
              <w:spacing w:before="120" w:after="60"/>
              <w:rPr>
                <w:rFonts w:ascii="Trebuchet MS" w:hAnsi="Trebuchet MS"/>
              </w:rPr>
            </w:pPr>
          </w:p>
        </w:tc>
      </w:tr>
      <w:tr w:rsidR="00B07420" w:rsidRPr="00965C67" w14:paraId="471CC0DC" w14:textId="77777777" w:rsidTr="00B07420">
        <w:tc>
          <w:tcPr>
            <w:tcW w:w="2375" w:type="dxa"/>
            <w:shd w:val="clear" w:color="auto" w:fill="auto"/>
          </w:tcPr>
          <w:p w14:paraId="75E62ADB" w14:textId="77777777" w:rsidR="00B07420" w:rsidRPr="00965C67" w:rsidRDefault="00B07420" w:rsidP="009B3B07">
            <w:pPr>
              <w:spacing w:before="120" w:after="60"/>
              <w:rPr>
                <w:rFonts w:ascii="Trebuchet MS" w:hAnsi="Trebuchet MS"/>
              </w:rPr>
            </w:pPr>
          </w:p>
        </w:tc>
        <w:tc>
          <w:tcPr>
            <w:tcW w:w="1985" w:type="dxa"/>
            <w:shd w:val="clear" w:color="auto" w:fill="auto"/>
          </w:tcPr>
          <w:p w14:paraId="1A0702FB" w14:textId="77777777" w:rsidR="00B07420" w:rsidRPr="00965C67" w:rsidRDefault="00B07420" w:rsidP="009B3B07">
            <w:pPr>
              <w:spacing w:before="120" w:after="60"/>
              <w:rPr>
                <w:rFonts w:ascii="Trebuchet MS" w:hAnsi="Trebuchet MS"/>
              </w:rPr>
            </w:pPr>
            <w:r w:rsidRPr="00965C67">
              <w:rPr>
                <w:rFonts w:ascii="Trebuchet MS" w:hAnsi="Trebuchet MS"/>
              </w:rPr>
              <w:t>Spanish</w:t>
            </w:r>
          </w:p>
        </w:tc>
        <w:tc>
          <w:tcPr>
            <w:tcW w:w="1417" w:type="dxa"/>
            <w:shd w:val="clear" w:color="auto" w:fill="auto"/>
          </w:tcPr>
          <w:p w14:paraId="1A0A0E8F"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0EDD4058" w14:textId="77777777" w:rsidR="00B07420" w:rsidRPr="00965C67" w:rsidRDefault="00B07420" w:rsidP="009B3B07">
            <w:pPr>
              <w:spacing w:before="120" w:after="60"/>
              <w:rPr>
                <w:rFonts w:ascii="Trebuchet MS" w:hAnsi="Trebuchet MS"/>
              </w:rPr>
            </w:pPr>
          </w:p>
        </w:tc>
        <w:tc>
          <w:tcPr>
            <w:tcW w:w="1418" w:type="dxa"/>
          </w:tcPr>
          <w:p w14:paraId="58FA32E1" w14:textId="77777777" w:rsidR="00B07420" w:rsidRPr="00965C67" w:rsidRDefault="00B07420" w:rsidP="009B3B07">
            <w:pPr>
              <w:spacing w:before="120" w:after="60"/>
              <w:rPr>
                <w:rFonts w:ascii="Trebuchet MS" w:hAnsi="Trebuchet MS"/>
              </w:rPr>
            </w:pPr>
          </w:p>
        </w:tc>
        <w:tc>
          <w:tcPr>
            <w:tcW w:w="1418" w:type="dxa"/>
          </w:tcPr>
          <w:p w14:paraId="117EC373" w14:textId="77777777" w:rsidR="00B07420" w:rsidRPr="00965C67" w:rsidRDefault="00B07420" w:rsidP="009B3B07">
            <w:pPr>
              <w:spacing w:before="120" w:after="60"/>
              <w:rPr>
                <w:rFonts w:ascii="Trebuchet MS" w:hAnsi="Trebuchet MS"/>
              </w:rPr>
            </w:pPr>
          </w:p>
        </w:tc>
      </w:tr>
      <w:tr w:rsidR="00B07420" w:rsidRPr="00965C67" w14:paraId="7D91DD45" w14:textId="77777777" w:rsidTr="00B07420">
        <w:tc>
          <w:tcPr>
            <w:tcW w:w="2375" w:type="dxa"/>
            <w:shd w:val="clear" w:color="auto" w:fill="auto"/>
          </w:tcPr>
          <w:p w14:paraId="351F8699" w14:textId="77777777" w:rsidR="00B07420" w:rsidRPr="00965C67" w:rsidRDefault="00B07420" w:rsidP="009B3B07">
            <w:pPr>
              <w:spacing w:before="120" w:after="60"/>
              <w:rPr>
                <w:rFonts w:ascii="Trebuchet MS" w:hAnsi="Trebuchet MS"/>
                <w:b/>
              </w:rPr>
            </w:pPr>
          </w:p>
        </w:tc>
        <w:tc>
          <w:tcPr>
            <w:tcW w:w="1985" w:type="dxa"/>
            <w:shd w:val="clear" w:color="auto" w:fill="auto"/>
          </w:tcPr>
          <w:p w14:paraId="157B6AC9" w14:textId="77777777" w:rsidR="00B07420" w:rsidRPr="00965C67" w:rsidRDefault="00B07420" w:rsidP="009B3B07">
            <w:pPr>
              <w:spacing w:before="120" w:after="60"/>
              <w:rPr>
                <w:rFonts w:ascii="Trebuchet MS" w:hAnsi="Trebuchet MS"/>
              </w:rPr>
            </w:pPr>
            <w:r w:rsidRPr="00965C67">
              <w:rPr>
                <w:rFonts w:ascii="Trebuchet MS" w:hAnsi="Trebuchet MS"/>
              </w:rPr>
              <w:t>Chinese</w:t>
            </w:r>
          </w:p>
        </w:tc>
        <w:tc>
          <w:tcPr>
            <w:tcW w:w="1417" w:type="dxa"/>
            <w:shd w:val="clear" w:color="auto" w:fill="auto"/>
          </w:tcPr>
          <w:p w14:paraId="3ABC5445"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65F9BE32" w14:textId="77777777" w:rsidR="00B07420" w:rsidRPr="00965C67" w:rsidRDefault="00B07420" w:rsidP="009B3B07">
            <w:pPr>
              <w:spacing w:before="120" w:after="60"/>
              <w:rPr>
                <w:rFonts w:ascii="Trebuchet MS" w:hAnsi="Trebuchet MS"/>
              </w:rPr>
            </w:pPr>
          </w:p>
        </w:tc>
        <w:tc>
          <w:tcPr>
            <w:tcW w:w="1418" w:type="dxa"/>
          </w:tcPr>
          <w:p w14:paraId="390269EB" w14:textId="77777777" w:rsidR="00B07420" w:rsidRPr="00965C67" w:rsidRDefault="00B07420" w:rsidP="009B3B07">
            <w:pPr>
              <w:spacing w:before="120" w:after="60"/>
              <w:rPr>
                <w:rFonts w:ascii="Trebuchet MS" w:hAnsi="Trebuchet MS"/>
              </w:rPr>
            </w:pPr>
          </w:p>
        </w:tc>
        <w:tc>
          <w:tcPr>
            <w:tcW w:w="1418" w:type="dxa"/>
          </w:tcPr>
          <w:p w14:paraId="2CA62979" w14:textId="77777777" w:rsidR="00B07420" w:rsidRPr="00965C67" w:rsidRDefault="00B07420" w:rsidP="009B3B07">
            <w:pPr>
              <w:spacing w:before="120" w:after="60"/>
              <w:rPr>
                <w:rFonts w:ascii="Trebuchet MS" w:hAnsi="Trebuchet MS"/>
              </w:rPr>
            </w:pPr>
          </w:p>
        </w:tc>
      </w:tr>
      <w:tr w:rsidR="00B07420" w:rsidRPr="00965C67" w14:paraId="0DACE98B" w14:textId="77777777" w:rsidTr="00B07420">
        <w:tc>
          <w:tcPr>
            <w:tcW w:w="5777" w:type="dxa"/>
            <w:gridSpan w:val="3"/>
            <w:shd w:val="clear" w:color="auto" w:fill="auto"/>
          </w:tcPr>
          <w:p w14:paraId="5FE2A9DC" w14:textId="77777777" w:rsidR="00B07420" w:rsidRPr="00965C67" w:rsidRDefault="00B07420" w:rsidP="009B3B07">
            <w:pPr>
              <w:spacing w:before="120" w:after="60"/>
              <w:rPr>
                <w:rFonts w:ascii="Trebuchet MS" w:hAnsi="Trebuchet MS"/>
                <w:b/>
              </w:rPr>
            </w:pPr>
            <w:r w:rsidRPr="00965C67">
              <w:rPr>
                <w:rFonts w:ascii="Trebuchet MS" w:hAnsi="Trebuchet MS"/>
                <w:b/>
                <w:color w:val="000000"/>
                <w:kern w:val="24"/>
              </w:rPr>
              <w:t>Peer review Guide and Checklist</w:t>
            </w:r>
          </w:p>
        </w:tc>
        <w:tc>
          <w:tcPr>
            <w:tcW w:w="1560" w:type="dxa"/>
          </w:tcPr>
          <w:p w14:paraId="159B3843" w14:textId="77777777" w:rsidR="00B07420" w:rsidRPr="00965C67" w:rsidRDefault="008A59EC" w:rsidP="009B3B07">
            <w:pPr>
              <w:spacing w:before="120" w:after="60"/>
              <w:rPr>
                <w:rFonts w:ascii="Trebuchet MS" w:hAnsi="Trebuchet MS"/>
                <w:b/>
                <w:color w:val="000000"/>
                <w:kern w:val="24"/>
              </w:rPr>
            </w:pPr>
            <w:r>
              <w:rPr>
                <w:rFonts w:ascii="Trebuchet MS" w:hAnsi="Trebuchet MS"/>
                <w:b/>
                <w:color w:val="000000"/>
                <w:kern w:val="24"/>
              </w:rPr>
              <w:t xml:space="preserve">2015 </w:t>
            </w:r>
          </w:p>
        </w:tc>
        <w:tc>
          <w:tcPr>
            <w:tcW w:w="1418" w:type="dxa"/>
          </w:tcPr>
          <w:p w14:paraId="7ECA25EC" w14:textId="77777777" w:rsidR="00B07420" w:rsidRDefault="00B07420" w:rsidP="009B3B07">
            <w:pPr>
              <w:spacing w:before="120" w:after="60"/>
              <w:rPr>
                <w:rFonts w:ascii="Trebuchet MS" w:hAnsi="Trebuchet MS"/>
                <w:b/>
                <w:color w:val="000000"/>
                <w:kern w:val="24"/>
              </w:rPr>
            </w:pPr>
            <w:r>
              <w:rPr>
                <w:rFonts w:ascii="Trebuchet MS" w:hAnsi="Trebuchet MS"/>
                <w:b/>
                <w:color w:val="000000"/>
                <w:kern w:val="24"/>
              </w:rPr>
              <w:t>2020</w:t>
            </w:r>
          </w:p>
        </w:tc>
        <w:tc>
          <w:tcPr>
            <w:tcW w:w="1418" w:type="dxa"/>
          </w:tcPr>
          <w:p w14:paraId="2C1DC8CB" w14:textId="77777777" w:rsidR="00B07420" w:rsidRDefault="00B07420" w:rsidP="009B3B07">
            <w:pPr>
              <w:spacing w:before="120" w:after="60"/>
              <w:rPr>
                <w:rFonts w:ascii="Trebuchet MS" w:hAnsi="Trebuchet MS"/>
                <w:b/>
                <w:color w:val="000000"/>
                <w:kern w:val="24"/>
              </w:rPr>
            </w:pPr>
          </w:p>
        </w:tc>
      </w:tr>
      <w:tr w:rsidR="00B07420" w:rsidRPr="00965C67" w14:paraId="52227ADD" w14:textId="77777777" w:rsidTr="00B07420">
        <w:tc>
          <w:tcPr>
            <w:tcW w:w="2375" w:type="dxa"/>
            <w:shd w:val="clear" w:color="auto" w:fill="auto"/>
          </w:tcPr>
          <w:p w14:paraId="3D882C26" w14:textId="77777777" w:rsidR="00B07420" w:rsidRPr="00965C67" w:rsidRDefault="00B07420" w:rsidP="009B3B07">
            <w:pPr>
              <w:spacing w:before="120" w:after="60"/>
              <w:rPr>
                <w:rFonts w:ascii="Trebuchet MS" w:hAnsi="Trebuchet MS"/>
              </w:rPr>
            </w:pPr>
          </w:p>
        </w:tc>
        <w:tc>
          <w:tcPr>
            <w:tcW w:w="1985" w:type="dxa"/>
            <w:shd w:val="clear" w:color="auto" w:fill="auto"/>
          </w:tcPr>
          <w:p w14:paraId="2C127F8E" w14:textId="77777777" w:rsidR="00B07420" w:rsidRPr="00965C67" w:rsidRDefault="00B07420" w:rsidP="009B3B07">
            <w:pPr>
              <w:spacing w:before="120" w:after="60"/>
              <w:rPr>
                <w:rFonts w:ascii="Trebuchet MS" w:hAnsi="Trebuchet MS"/>
              </w:rPr>
            </w:pPr>
            <w:r w:rsidRPr="00965C67">
              <w:rPr>
                <w:rFonts w:ascii="Trebuchet MS" w:hAnsi="Trebuchet MS"/>
              </w:rPr>
              <w:t>Arabic</w:t>
            </w:r>
          </w:p>
        </w:tc>
        <w:tc>
          <w:tcPr>
            <w:tcW w:w="1417" w:type="dxa"/>
            <w:shd w:val="clear" w:color="auto" w:fill="auto"/>
          </w:tcPr>
          <w:p w14:paraId="5CB42494" w14:textId="77777777" w:rsidR="00B07420" w:rsidRPr="00965C67" w:rsidRDefault="00B07420" w:rsidP="009B3B07">
            <w:pPr>
              <w:spacing w:before="120" w:after="60"/>
              <w:rPr>
                <w:rFonts w:ascii="Trebuchet MS" w:hAnsi="Trebuchet MS"/>
              </w:rPr>
            </w:pPr>
          </w:p>
        </w:tc>
        <w:tc>
          <w:tcPr>
            <w:tcW w:w="1560" w:type="dxa"/>
          </w:tcPr>
          <w:p w14:paraId="05EC323D" w14:textId="77777777" w:rsidR="00B07420" w:rsidRPr="00965C67" w:rsidRDefault="00B07420" w:rsidP="009B3B07">
            <w:pPr>
              <w:spacing w:before="120" w:after="60"/>
              <w:rPr>
                <w:rFonts w:ascii="Trebuchet MS" w:hAnsi="Trebuchet MS"/>
              </w:rPr>
            </w:pPr>
          </w:p>
        </w:tc>
        <w:tc>
          <w:tcPr>
            <w:tcW w:w="1418" w:type="dxa"/>
          </w:tcPr>
          <w:p w14:paraId="514FF3EC" w14:textId="77777777" w:rsidR="00B07420" w:rsidRPr="00965C67" w:rsidRDefault="00B07420" w:rsidP="009B3B07">
            <w:pPr>
              <w:spacing w:before="120" w:after="60"/>
              <w:rPr>
                <w:rFonts w:ascii="Trebuchet MS" w:hAnsi="Trebuchet MS"/>
              </w:rPr>
            </w:pPr>
          </w:p>
        </w:tc>
        <w:tc>
          <w:tcPr>
            <w:tcW w:w="1418" w:type="dxa"/>
          </w:tcPr>
          <w:p w14:paraId="034D938F" w14:textId="77777777" w:rsidR="00B07420" w:rsidRPr="00965C67" w:rsidRDefault="00B07420" w:rsidP="009B3B07">
            <w:pPr>
              <w:spacing w:before="120" w:after="60"/>
              <w:rPr>
                <w:rFonts w:ascii="Trebuchet MS" w:hAnsi="Trebuchet MS"/>
              </w:rPr>
            </w:pPr>
          </w:p>
        </w:tc>
      </w:tr>
      <w:tr w:rsidR="00B07420" w:rsidRPr="00965C67" w14:paraId="2AEBFA9F" w14:textId="77777777" w:rsidTr="00B07420">
        <w:tc>
          <w:tcPr>
            <w:tcW w:w="2375" w:type="dxa"/>
            <w:shd w:val="clear" w:color="auto" w:fill="auto"/>
          </w:tcPr>
          <w:p w14:paraId="0FD046AF" w14:textId="77777777" w:rsidR="00B07420" w:rsidRPr="00965C67" w:rsidRDefault="00B07420" w:rsidP="009B3B07">
            <w:pPr>
              <w:spacing w:before="120" w:after="60"/>
              <w:rPr>
                <w:rFonts w:ascii="Trebuchet MS" w:hAnsi="Trebuchet MS"/>
              </w:rPr>
            </w:pPr>
          </w:p>
        </w:tc>
        <w:tc>
          <w:tcPr>
            <w:tcW w:w="1985" w:type="dxa"/>
            <w:shd w:val="clear" w:color="auto" w:fill="auto"/>
          </w:tcPr>
          <w:p w14:paraId="44345C40"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27C3D154"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1E424155" w14:textId="77777777" w:rsidR="00B07420" w:rsidRPr="00965C67" w:rsidRDefault="00B07420" w:rsidP="009B3B07">
            <w:pPr>
              <w:spacing w:before="120" w:after="60"/>
              <w:rPr>
                <w:rFonts w:ascii="Trebuchet MS" w:hAnsi="Trebuchet MS"/>
              </w:rPr>
            </w:pPr>
          </w:p>
        </w:tc>
        <w:tc>
          <w:tcPr>
            <w:tcW w:w="1418" w:type="dxa"/>
          </w:tcPr>
          <w:p w14:paraId="6ED12E19" w14:textId="77777777" w:rsidR="00B07420" w:rsidRPr="00965C67" w:rsidRDefault="00B07420" w:rsidP="009B3B07">
            <w:pPr>
              <w:spacing w:before="120" w:after="60"/>
              <w:rPr>
                <w:rFonts w:ascii="Trebuchet MS" w:hAnsi="Trebuchet MS"/>
              </w:rPr>
            </w:pPr>
          </w:p>
        </w:tc>
        <w:tc>
          <w:tcPr>
            <w:tcW w:w="1418" w:type="dxa"/>
          </w:tcPr>
          <w:p w14:paraId="69E25536" w14:textId="77777777" w:rsidR="00B07420" w:rsidRPr="00965C67" w:rsidRDefault="00B07420" w:rsidP="009B3B07">
            <w:pPr>
              <w:spacing w:before="120" w:after="60"/>
              <w:rPr>
                <w:rFonts w:ascii="Trebuchet MS" w:hAnsi="Trebuchet MS"/>
              </w:rPr>
            </w:pPr>
          </w:p>
        </w:tc>
      </w:tr>
      <w:tr w:rsidR="00B07420" w:rsidRPr="00965C67" w14:paraId="45925A87" w14:textId="77777777" w:rsidTr="00B07420">
        <w:tc>
          <w:tcPr>
            <w:tcW w:w="2375" w:type="dxa"/>
            <w:shd w:val="clear" w:color="auto" w:fill="auto"/>
          </w:tcPr>
          <w:p w14:paraId="39FA5EDC" w14:textId="77777777" w:rsidR="00B07420" w:rsidRPr="00965C67" w:rsidRDefault="00B07420" w:rsidP="009B3B07">
            <w:pPr>
              <w:spacing w:before="120" w:after="60"/>
              <w:rPr>
                <w:rFonts w:ascii="Trebuchet MS" w:hAnsi="Trebuchet MS"/>
              </w:rPr>
            </w:pPr>
          </w:p>
        </w:tc>
        <w:tc>
          <w:tcPr>
            <w:tcW w:w="1985" w:type="dxa"/>
            <w:shd w:val="clear" w:color="auto" w:fill="auto"/>
          </w:tcPr>
          <w:p w14:paraId="5515E122" w14:textId="77777777" w:rsidR="00B07420" w:rsidRPr="00965C67" w:rsidRDefault="00B07420" w:rsidP="009B3B07">
            <w:pPr>
              <w:spacing w:before="120" w:after="60"/>
              <w:rPr>
                <w:rFonts w:ascii="Trebuchet MS" w:hAnsi="Trebuchet MS"/>
              </w:rPr>
            </w:pPr>
            <w:r w:rsidRPr="00965C67">
              <w:rPr>
                <w:rFonts w:ascii="Trebuchet MS" w:hAnsi="Trebuchet MS"/>
              </w:rPr>
              <w:t>French</w:t>
            </w:r>
          </w:p>
        </w:tc>
        <w:tc>
          <w:tcPr>
            <w:tcW w:w="1417" w:type="dxa"/>
            <w:shd w:val="clear" w:color="auto" w:fill="auto"/>
          </w:tcPr>
          <w:p w14:paraId="436AAC91" w14:textId="4D486D20" w:rsidR="00B07420" w:rsidRPr="00965C67" w:rsidRDefault="00262952" w:rsidP="009B3B07">
            <w:pPr>
              <w:spacing w:before="120" w:after="60"/>
              <w:rPr>
                <w:rFonts w:ascii="Trebuchet MS" w:hAnsi="Trebuchet MS"/>
              </w:rPr>
            </w:pPr>
            <w:r>
              <w:rPr>
                <w:rFonts w:ascii="Trebuchet MS" w:hAnsi="Trebuchet MS"/>
              </w:rPr>
              <w:t>Yes</w:t>
            </w:r>
          </w:p>
        </w:tc>
        <w:tc>
          <w:tcPr>
            <w:tcW w:w="1560" w:type="dxa"/>
          </w:tcPr>
          <w:p w14:paraId="6E6B20FF" w14:textId="77777777" w:rsidR="00B07420" w:rsidRPr="00965C67" w:rsidRDefault="00B07420" w:rsidP="009B3B07">
            <w:pPr>
              <w:spacing w:before="120" w:after="60"/>
              <w:rPr>
                <w:rFonts w:ascii="Trebuchet MS" w:hAnsi="Trebuchet MS"/>
              </w:rPr>
            </w:pPr>
          </w:p>
        </w:tc>
        <w:tc>
          <w:tcPr>
            <w:tcW w:w="1418" w:type="dxa"/>
          </w:tcPr>
          <w:p w14:paraId="1EDDCD2D" w14:textId="77777777" w:rsidR="00B07420" w:rsidRPr="00965C67" w:rsidRDefault="00B07420" w:rsidP="009B3B07">
            <w:pPr>
              <w:spacing w:before="120" w:after="60"/>
              <w:rPr>
                <w:rFonts w:ascii="Trebuchet MS" w:hAnsi="Trebuchet MS"/>
              </w:rPr>
            </w:pPr>
          </w:p>
        </w:tc>
        <w:tc>
          <w:tcPr>
            <w:tcW w:w="1418" w:type="dxa"/>
          </w:tcPr>
          <w:p w14:paraId="3E14F89C" w14:textId="77777777" w:rsidR="00B07420" w:rsidRPr="00965C67" w:rsidRDefault="00B07420" w:rsidP="009B3B07">
            <w:pPr>
              <w:spacing w:before="120" w:after="60"/>
              <w:rPr>
                <w:rFonts w:ascii="Trebuchet MS" w:hAnsi="Trebuchet MS"/>
              </w:rPr>
            </w:pPr>
          </w:p>
        </w:tc>
      </w:tr>
      <w:tr w:rsidR="00B07420" w:rsidRPr="00965C67" w14:paraId="4C47C754" w14:textId="77777777" w:rsidTr="00B07420">
        <w:tc>
          <w:tcPr>
            <w:tcW w:w="5777" w:type="dxa"/>
            <w:gridSpan w:val="3"/>
            <w:shd w:val="clear" w:color="auto" w:fill="auto"/>
          </w:tcPr>
          <w:p w14:paraId="162A47BB" w14:textId="77777777" w:rsidR="00B07420" w:rsidRPr="00965C67" w:rsidRDefault="00B07420" w:rsidP="009B3B07">
            <w:pPr>
              <w:spacing w:before="120" w:after="60"/>
              <w:rPr>
                <w:rFonts w:ascii="Trebuchet MS" w:hAnsi="Trebuchet MS"/>
                <w:b/>
              </w:rPr>
            </w:pPr>
            <w:r w:rsidRPr="00965C67">
              <w:rPr>
                <w:rFonts w:ascii="Trebuchet MS" w:hAnsi="Trebuchet MS"/>
                <w:b/>
                <w:color w:val="000000"/>
                <w:kern w:val="24"/>
              </w:rPr>
              <w:t>Use and impact of audit reports</w:t>
            </w:r>
          </w:p>
        </w:tc>
        <w:tc>
          <w:tcPr>
            <w:tcW w:w="1560" w:type="dxa"/>
          </w:tcPr>
          <w:p w14:paraId="6F0E8F6C" w14:textId="77777777" w:rsidR="00B07420" w:rsidRPr="00965C67" w:rsidRDefault="00B07420" w:rsidP="009B3B07">
            <w:pPr>
              <w:spacing w:before="120" w:after="60"/>
              <w:rPr>
                <w:rFonts w:ascii="Trebuchet MS" w:hAnsi="Trebuchet MS"/>
                <w:b/>
                <w:color w:val="000000"/>
                <w:kern w:val="24"/>
              </w:rPr>
            </w:pPr>
            <w:r>
              <w:rPr>
                <w:rFonts w:ascii="Trebuchet MS" w:hAnsi="Trebuchet MS"/>
                <w:b/>
                <w:color w:val="000000"/>
                <w:kern w:val="24"/>
              </w:rPr>
              <w:t>2010</w:t>
            </w:r>
          </w:p>
        </w:tc>
        <w:tc>
          <w:tcPr>
            <w:tcW w:w="1418" w:type="dxa"/>
          </w:tcPr>
          <w:p w14:paraId="1CA10ECF" w14:textId="77777777" w:rsidR="00B07420" w:rsidRDefault="008A59EC" w:rsidP="009B3B07">
            <w:pPr>
              <w:spacing w:before="120" w:after="60"/>
              <w:rPr>
                <w:rFonts w:ascii="Trebuchet MS" w:hAnsi="Trebuchet MS"/>
                <w:b/>
                <w:color w:val="000000"/>
                <w:kern w:val="24"/>
              </w:rPr>
            </w:pPr>
            <w:r>
              <w:rPr>
                <w:rFonts w:ascii="Trebuchet MS" w:hAnsi="Trebuchet MS"/>
                <w:b/>
                <w:color w:val="000000"/>
                <w:kern w:val="24"/>
              </w:rPr>
              <w:t>2018</w:t>
            </w:r>
          </w:p>
        </w:tc>
        <w:tc>
          <w:tcPr>
            <w:tcW w:w="1418" w:type="dxa"/>
          </w:tcPr>
          <w:p w14:paraId="69C1D651" w14:textId="77777777" w:rsidR="00B07420" w:rsidRDefault="00B07420" w:rsidP="009B3B07">
            <w:pPr>
              <w:spacing w:before="120" w:after="60"/>
              <w:rPr>
                <w:rFonts w:ascii="Trebuchet MS" w:hAnsi="Trebuchet MS"/>
                <w:b/>
                <w:color w:val="000000"/>
                <w:kern w:val="24"/>
              </w:rPr>
            </w:pPr>
          </w:p>
        </w:tc>
      </w:tr>
      <w:tr w:rsidR="00B07420" w:rsidRPr="00965C67" w14:paraId="6346C91F" w14:textId="77777777" w:rsidTr="00B07420">
        <w:tc>
          <w:tcPr>
            <w:tcW w:w="2375" w:type="dxa"/>
            <w:shd w:val="clear" w:color="auto" w:fill="auto"/>
          </w:tcPr>
          <w:p w14:paraId="78B6BC8D" w14:textId="77777777" w:rsidR="00B07420" w:rsidRPr="00965C67" w:rsidRDefault="00B07420" w:rsidP="009B3B07">
            <w:pPr>
              <w:spacing w:before="120" w:after="60"/>
              <w:rPr>
                <w:rFonts w:ascii="Trebuchet MS" w:hAnsi="Trebuchet MS"/>
              </w:rPr>
            </w:pPr>
          </w:p>
        </w:tc>
        <w:tc>
          <w:tcPr>
            <w:tcW w:w="1985" w:type="dxa"/>
            <w:shd w:val="clear" w:color="auto" w:fill="auto"/>
          </w:tcPr>
          <w:p w14:paraId="156C61AA" w14:textId="77777777" w:rsidR="00B07420" w:rsidRPr="00965C67" w:rsidRDefault="00B07420" w:rsidP="009B3B07">
            <w:pPr>
              <w:spacing w:before="120" w:after="60"/>
              <w:rPr>
                <w:rFonts w:ascii="Trebuchet MS" w:hAnsi="Trebuchet MS"/>
              </w:rPr>
            </w:pPr>
            <w:r w:rsidRPr="00965C67">
              <w:rPr>
                <w:rFonts w:ascii="Trebuchet MS" w:hAnsi="Trebuchet MS"/>
              </w:rPr>
              <w:t>Arabic</w:t>
            </w:r>
          </w:p>
        </w:tc>
        <w:tc>
          <w:tcPr>
            <w:tcW w:w="1417" w:type="dxa"/>
            <w:shd w:val="clear" w:color="auto" w:fill="auto"/>
          </w:tcPr>
          <w:p w14:paraId="79EB74B8"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58E9BF5D" w14:textId="77777777" w:rsidR="00B07420" w:rsidRPr="00965C67" w:rsidRDefault="00B07420" w:rsidP="009B3B07">
            <w:pPr>
              <w:spacing w:before="120" w:after="60"/>
              <w:rPr>
                <w:rFonts w:ascii="Trebuchet MS" w:hAnsi="Trebuchet MS"/>
              </w:rPr>
            </w:pPr>
          </w:p>
        </w:tc>
        <w:tc>
          <w:tcPr>
            <w:tcW w:w="1418" w:type="dxa"/>
          </w:tcPr>
          <w:p w14:paraId="1A5F2AD4" w14:textId="77777777" w:rsidR="00B07420" w:rsidRPr="00965C67" w:rsidRDefault="00B07420" w:rsidP="009B3B07">
            <w:pPr>
              <w:spacing w:before="120" w:after="60"/>
              <w:rPr>
                <w:rFonts w:ascii="Trebuchet MS" w:hAnsi="Trebuchet MS"/>
              </w:rPr>
            </w:pPr>
          </w:p>
        </w:tc>
        <w:tc>
          <w:tcPr>
            <w:tcW w:w="1418" w:type="dxa"/>
          </w:tcPr>
          <w:p w14:paraId="4FFACAE6" w14:textId="77777777" w:rsidR="00B07420" w:rsidRPr="00965C67" w:rsidRDefault="00B07420" w:rsidP="009B3B07">
            <w:pPr>
              <w:spacing w:before="120" w:after="60"/>
              <w:rPr>
                <w:rFonts w:ascii="Trebuchet MS" w:hAnsi="Trebuchet MS"/>
              </w:rPr>
            </w:pPr>
          </w:p>
        </w:tc>
      </w:tr>
      <w:tr w:rsidR="00B07420" w:rsidRPr="00965C67" w14:paraId="375AF364" w14:textId="77777777" w:rsidTr="00B07420">
        <w:tc>
          <w:tcPr>
            <w:tcW w:w="2375" w:type="dxa"/>
            <w:shd w:val="clear" w:color="auto" w:fill="auto"/>
          </w:tcPr>
          <w:p w14:paraId="2D9E95DC" w14:textId="77777777" w:rsidR="00B07420" w:rsidRPr="00965C67" w:rsidRDefault="00B07420" w:rsidP="009B3B07">
            <w:pPr>
              <w:spacing w:before="120" w:after="60"/>
              <w:rPr>
                <w:rFonts w:ascii="Trebuchet MS" w:hAnsi="Trebuchet MS"/>
              </w:rPr>
            </w:pPr>
          </w:p>
        </w:tc>
        <w:tc>
          <w:tcPr>
            <w:tcW w:w="1985" w:type="dxa"/>
            <w:shd w:val="clear" w:color="auto" w:fill="auto"/>
          </w:tcPr>
          <w:p w14:paraId="37E7EC78" w14:textId="77777777" w:rsidR="00B07420" w:rsidRPr="00965C67" w:rsidRDefault="00B07420" w:rsidP="009B3B07">
            <w:pPr>
              <w:spacing w:before="120" w:after="60"/>
              <w:rPr>
                <w:rFonts w:ascii="Trebuchet MS" w:hAnsi="Trebuchet MS"/>
              </w:rPr>
            </w:pPr>
            <w:r w:rsidRPr="00965C67">
              <w:rPr>
                <w:rFonts w:ascii="Trebuchet MS" w:hAnsi="Trebuchet MS"/>
              </w:rPr>
              <w:t>Chinese</w:t>
            </w:r>
          </w:p>
        </w:tc>
        <w:tc>
          <w:tcPr>
            <w:tcW w:w="1417" w:type="dxa"/>
            <w:shd w:val="clear" w:color="auto" w:fill="auto"/>
          </w:tcPr>
          <w:p w14:paraId="57677F60"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388E602A" w14:textId="77777777" w:rsidR="00B07420" w:rsidRPr="00965C67" w:rsidRDefault="00B07420" w:rsidP="009B3B07">
            <w:pPr>
              <w:spacing w:before="120" w:after="60"/>
              <w:rPr>
                <w:rFonts w:ascii="Trebuchet MS" w:hAnsi="Trebuchet MS"/>
              </w:rPr>
            </w:pPr>
          </w:p>
        </w:tc>
        <w:tc>
          <w:tcPr>
            <w:tcW w:w="1418" w:type="dxa"/>
          </w:tcPr>
          <w:p w14:paraId="490C0060" w14:textId="77777777" w:rsidR="00B07420" w:rsidRPr="00965C67" w:rsidRDefault="00B07420" w:rsidP="009B3B07">
            <w:pPr>
              <w:spacing w:before="120" w:after="60"/>
              <w:rPr>
                <w:rFonts w:ascii="Trebuchet MS" w:hAnsi="Trebuchet MS"/>
              </w:rPr>
            </w:pPr>
          </w:p>
        </w:tc>
        <w:tc>
          <w:tcPr>
            <w:tcW w:w="1418" w:type="dxa"/>
          </w:tcPr>
          <w:p w14:paraId="6C7749E6" w14:textId="77777777" w:rsidR="00B07420" w:rsidRPr="00965C67" w:rsidRDefault="00B07420" w:rsidP="009B3B07">
            <w:pPr>
              <w:spacing w:before="120" w:after="60"/>
              <w:rPr>
                <w:rFonts w:ascii="Trebuchet MS" w:hAnsi="Trebuchet MS"/>
              </w:rPr>
            </w:pPr>
          </w:p>
        </w:tc>
      </w:tr>
      <w:tr w:rsidR="00B07420" w:rsidRPr="00965C67" w14:paraId="3E352872" w14:textId="77777777" w:rsidTr="00B07420">
        <w:tc>
          <w:tcPr>
            <w:tcW w:w="2375" w:type="dxa"/>
            <w:shd w:val="clear" w:color="auto" w:fill="auto"/>
          </w:tcPr>
          <w:p w14:paraId="37382077" w14:textId="77777777" w:rsidR="00B07420" w:rsidRPr="00965C67" w:rsidRDefault="00B07420" w:rsidP="009B3B07">
            <w:pPr>
              <w:spacing w:before="120" w:after="60"/>
              <w:rPr>
                <w:rFonts w:ascii="Trebuchet MS" w:hAnsi="Trebuchet MS"/>
              </w:rPr>
            </w:pPr>
          </w:p>
        </w:tc>
        <w:tc>
          <w:tcPr>
            <w:tcW w:w="1985" w:type="dxa"/>
            <w:shd w:val="clear" w:color="auto" w:fill="auto"/>
          </w:tcPr>
          <w:p w14:paraId="7F424699"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2C9B65D4"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609E2E6F" w14:textId="77777777" w:rsidR="00B07420" w:rsidRPr="00965C67" w:rsidRDefault="00B07420" w:rsidP="009B3B07">
            <w:pPr>
              <w:spacing w:before="120" w:after="60"/>
              <w:rPr>
                <w:rFonts w:ascii="Trebuchet MS" w:hAnsi="Trebuchet MS"/>
              </w:rPr>
            </w:pPr>
          </w:p>
        </w:tc>
        <w:tc>
          <w:tcPr>
            <w:tcW w:w="1418" w:type="dxa"/>
          </w:tcPr>
          <w:p w14:paraId="2F684FE9" w14:textId="77777777" w:rsidR="00B07420" w:rsidRPr="00965C67" w:rsidRDefault="00B07420" w:rsidP="009B3B07">
            <w:pPr>
              <w:spacing w:before="120" w:after="60"/>
              <w:rPr>
                <w:rFonts w:ascii="Trebuchet MS" w:hAnsi="Trebuchet MS"/>
              </w:rPr>
            </w:pPr>
          </w:p>
        </w:tc>
        <w:tc>
          <w:tcPr>
            <w:tcW w:w="1418" w:type="dxa"/>
          </w:tcPr>
          <w:p w14:paraId="4FCE7396" w14:textId="77777777" w:rsidR="00B07420" w:rsidRPr="00965C67" w:rsidRDefault="00B07420" w:rsidP="009B3B07">
            <w:pPr>
              <w:spacing w:before="120" w:after="60"/>
              <w:rPr>
                <w:rFonts w:ascii="Trebuchet MS" w:hAnsi="Trebuchet MS"/>
              </w:rPr>
            </w:pPr>
          </w:p>
        </w:tc>
      </w:tr>
      <w:tr w:rsidR="00B07420" w:rsidRPr="00965C67" w14:paraId="6EF1DBEB" w14:textId="77777777" w:rsidTr="00B07420">
        <w:tc>
          <w:tcPr>
            <w:tcW w:w="2375" w:type="dxa"/>
            <w:shd w:val="clear" w:color="auto" w:fill="auto"/>
          </w:tcPr>
          <w:p w14:paraId="185D66EC" w14:textId="77777777" w:rsidR="00B07420" w:rsidRPr="00965C67" w:rsidRDefault="00B07420" w:rsidP="009B3B07">
            <w:pPr>
              <w:spacing w:before="120" w:after="60"/>
              <w:rPr>
                <w:rFonts w:ascii="Trebuchet MS" w:hAnsi="Trebuchet MS"/>
              </w:rPr>
            </w:pPr>
          </w:p>
        </w:tc>
        <w:tc>
          <w:tcPr>
            <w:tcW w:w="1985" w:type="dxa"/>
            <w:shd w:val="clear" w:color="auto" w:fill="auto"/>
          </w:tcPr>
          <w:p w14:paraId="5242267A" w14:textId="77777777" w:rsidR="00B07420" w:rsidRPr="00965C67" w:rsidRDefault="00B07420" w:rsidP="009B3B07">
            <w:pPr>
              <w:spacing w:before="120" w:after="60"/>
              <w:rPr>
                <w:rFonts w:ascii="Trebuchet MS" w:hAnsi="Trebuchet MS"/>
              </w:rPr>
            </w:pPr>
            <w:r w:rsidRPr="00965C67">
              <w:rPr>
                <w:rFonts w:ascii="Trebuchet MS" w:hAnsi="Trebuchet MS"/>
              </w:rPr>
              <w:t>French</w:t>
            </w:r>
          </w:p>
        </w:tc>
        <w:tc>
          <w:tcPr>
            <w:tcW w:w="1417" w:type="dxa"/>
            <w:shd w:val="clear" w:color="auto" w:fill="auto"/>
          </w:tcPr>
          <w:p w14:paraId="4ECAFFBE"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5CC20BAA" w14:textId="77777777" w:rsidR="00B07420" w:rsidRPr="00965C67" w:rsidRDefault="00B07420" w:rsidP="009B3B07">
            <w:pPr>
              <w:spacing w:before="120" w:after="60"/>
              <w:rPr>
                <w:rFonts w:ascii="Trebuchet MS" w:hAnsi="Trebuchet MS"/>
              </w:rPr>
            </w:pPr>
          </w:p>
        </w:tc>
        <w:tc>
          <w:tcPr>
            <w:tcW w:w="1418" w:type="dxa"/>
          </w:tcPr>
          <w:p w14:paraId="1B466B53" w14:textId="77777777" w:rsidR="00B07420" w:rsidRPr="00965C67" w:rsidRDefault="00B07420" w:rsidP="009B3B07">
            <w:pPr>
              <w:spacing w:before="120" w:after="60"/>
              <w:rPr>
                <w:rFonts w:ascii="Trebuchet MS" w:hAnsi="Trebuchet MS"/>
              </w:rPr>
            </w:pPr>
          </w:p>
        </w:tc>
        <w:tc>
          <w:tcPr>
            <w:tcW w:w="1418" w:type="dxa"/>
          </w:tcPr>
          <w:p w14:paraId="77901E93" w14:textId="77777777" w:rsidR="00B07420" w:rsidRPr="00965C67" w:rsidRDefault="00B07420" w:rsidP="009B3B07">
            <w:pPr>
              <w:spacing w:before="120" w:after="60"/>
              <w:rPr>
                <w:rFonts w:ascii="Trebuchet MS" w:hAnsi="Trebuchet MS"/>
              </w:rPr>
            </w:pPr>
          </w:p>
        </w:tc>
      </w:tr>
      <w:tr w:rsidR="00B07420" w:rsidRPr="00965C67" w14:paraId="4F5AE58B" w14:textId="77777777" w:rsidTr="00B07420">
        <w:tc>
          <w:tcPr>
            <w:tcW w:w="2375" w:type="dxa"/>
            <w:shd w:val="clear" w:color="auto" w:fill="auto"/>
          </w:tcPr>
          <w:p w14:paraId="4F8EC393" w14:textId="77777777" w:rsidR="00B07420" w:rsidRPr="00965C67" w:rsidRDefault="00B07420" w:rsidP="009B3B07">
            <w:pPr>
              <w:spacing w:before="120" w:after="60"/>
              <w:rPr>
                <w:rFonts w:ascii="Trebuchet MS" w:hAnsi="Trebuchet MS"/>
              </w:rPr>
            </w:pPr>
          </w:p>
        </w:tc>
        <w:tc>
          <w:tcPr>
            <w:tcW w:w="1985" w:type="dxa"/>
            <w:shd w:val="clear" w:color="auto" w:fill="auto"/>
          </w:tcPr>
          <w:p w14:paraId="32F1CC53" w14:textId="77777777" w:rsidR="00B07420" w:rsidRPr="00965C67" w:rsidRDefault="00B07420" w:rsidP="009B3B07">
            <w:pPr>
              <w:spacing w:before="120" w:after="60"/>
              <w:rPr>
                <w:rFonts w:ascii="Trebuchet MS" w:hAnsi="Trebuchet MS"/>
              </w:rPr>
            </w:pPr>
            <w:r w:rsidRPr="00965C67">
              <w:rPr>
                <w:rFonts w:ascii="Trebuchet MS" w:hAnsi="Trebuchet MS"/>
              </w:rPr>
              <w:t>German</w:t>
            </w:r>
          </w:p>
        </w:tc>
        <w:tc>
          <w:tcPr>
            <w:tcW w:w="1417" w:type="dxa"/>
            <w:shd w:val="clear" w:color="auto" w:fill="auto"/>
          </w:tcPr>
          <w:p w14:paraId="0138518A"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689CD640" w14:textId="77777777" w:rsidR="00B07420" w:rsidRPr="00965C67" w:rsidRDefault="00B07420" w:rsidP="009B3B07">
            <w:pPr>
              <w:spacing w:before="120" w:after="60"/>
              <w:rPr>
                <w:rFonts w:ascii="Trebuchet MS" w:hAnsi="Trebuchet MS"/>
              </w:rPr>
            </w:pPr>
          </w:p>
        </w:tc>
        <w:tc>
          <w:tcPr>
            <w:tcW w:w="1418" w:type="dxa"/>
          </w:tcPr>
          <w:p w14:paraId="63D43B27" w14:textId="77777777" w:rsidR="00B07420" w:rsidRPr="00965C67" w:rsidRDefault="00B07420" w:rsidP="009B3B07">
            <w:pPr>
              <w:spacing w:before="120" w:after="60"/>
              <w:rPr>
                <w:rFonts w:ascii="Trebuchet MS" w:hAnsi="Trebuchet MS"/>
              </w:rPr>
            </w:pPr>
          </w:p>
        </w:tc>
        <w:tc>
          <w:tcPr>
            <w:tcW w:w="1418" w:type="dxa"/>
          </w:tcPr>
          <w:p w14:paraId="5FEE2DAB" w14:textId="77777777" w:rsidR="00B07420" w:rsidRPr="00965C67" w:rsidRDefault="00B07420" w:rsidP="009B3B07">
            <w:pPr>
              <w:spacing w:before="120" w:after="60"/>
              <w:rPr>
                <w:rFonts w:ascii="Trebuchet MS" w:hAnsi="Trebuchet MS"/>
              </w:rPr>
            </w:pPr>
          </w:p>
        </w:tc>
      </w:tr>
      <w:tr w:rsidR="00B07420" w:rsidRPr="00965C67" w14:paraId="024DC20A" w14:textId="77777777" w:rsidTr="00B07420">
        <w:tc>
          <w:tcPr>
            <w:tcW w:w="2375" w:type="dxa"/>
            <w:shd w:val="clear" w:color="auto" w:fill="auto"/>
          </w:tcPr>
          <w:p w14:paraId="6D24D8F7" w14:textId="77777777" w:rsidR="00B07420" w:rsidRPr="00965C67" w:rsidRDefault="00B07420" w:rsidP="009B3B07">
            <w:pPr>
              <w:spacing w:before="120" w:after="60"/>
              <w:rPr>
                <w:rFonts w:ascii="Trebuchet MS" w:hAnsi="Trebuchet MS"/>
              </w:rPr>
            </w:pPr>
          </w:p>
        </w:tc>
        <w:tc>
          <w:tcPr>
            <w:tcW w:w="1985" w:type="dxa"/>
            <w:shd w:val="clear" w:color="auto" w:fill="auto"/>
          </w:tcPr>
          <w:p w14:paraId="39A462E8" w14:textId="77777777" w:rsidR="00B07420" w:rsidRPr="00965C67" w:rsidRDefault="00B07420" w:rsidP="009B3B07">
            <w:pPr>
              <w:spacing w:before="120" w:after="60"/>
              <w:rPr>
                <w:rFonts w:ascii="Trebuchet MS" w:hAnsi="Trebuchet MS"/>
              </w:rPr>
            </w:pPr>
            <w:r w:rsidRPr="00965C67">
              <w:rPr>
                <w:rFonts w:ascii="Trebuchet MS" w:hAnsi="Trebuchet MS"/>
              </w:rPr>
              <w:t>Spanish</w:t>
            </w:r>
          </w:p>
        </w:tc>
        <w:tc>
          <w:tcPr>
            <w:tcW w:w="1417" w:type="dxa"/>
            <w:shd w:val="clear" w:color="auto" w:fill="auto"/>
          </w:tcPr>
          <w:p w14:paraId="72733CC3" w14:textId="77777777" w:rsidR="00B07420" w:rsidRPr="00965C67" w:rsidRDefault="00B07420" w:rsidP="009B3B07">
            <w:pPr>
              <w:spacing w:before="120" w:after="60"/>
              <w:rPr>
                <w:rFonts w:ascii="Trebuchet MS" w:hAnsi="Trebuchet MS"/>
              </w:rPr>
            </w:pPr>
            <w:r w:rsidRPr="00965C67">
              <w:rPr>
                <w:rFonts w:ascii="Trebuchet MS" w:hAnsi="Trebuchet MS"/>
              </w:rPr>
              <w:t xml:space="preserve">Yes </w:t>
            </w:r>
          </w:p>
        </w:tc>
        <w:tc>
          <w:tcPr>
            <w:tcW w:w="1560" w:type="dxa"/>
          </w:tcPr>
          <w:p w14:paraId="49EF06EA" w14:textId="77777777" w:rsidR="00B07420" w:rsidRPr="00965C67" w:rsidRDefault="00B07420" w:rsidP="009B3B07">
            <w:pPr>
              <w:spacing w:before="120" w:after="60"/>
              <w:rPr>
                <w:rFonts w:ascii="Trebuchet MS" w:hAnsi="Trebuchet MS"/>
              </w:rPr>
            </w:pPr>
          </w:p>
        </w:tc>
        <w:tc>
          <w:tcPr>
            <w:tcW w:w="1418" w:type="dxa"/>
          </w:tcPr>
          <w:p w14:paraId="71E9256F" w14:textId="77777777" w:rsidR="00B07420" w:rsidRPr="00965C67" w:rsidRDefault="00B07420" w:rsidP="009B3B07">
            <w:pPr>
              <w:spacing w:before="120" w:after="60"/>
              <w:rPr>
                <w:rFonts w:ascii="Trebuchet MS" w:hAnsi="Trebuchet MS"/>
              </w:rPr>
            </w:pPr>
          </w:p>
        </w:tc>
        <w:tc>
          <w:tcPr>
            <w:tcW w:w="1418" w:type="dxa"/>
          </w:tcPr>
          <w:p w14:paraId="184DF8C8" w14:textId="77777777" w:rsidR="00B07420" w:rsidRPr="00965C67" w:rsidRDefault="00B07420" w:rsidP="009B3B07">
            <w:pPr>
              <w:spacing w:before="120" w:after="60"/>
              <w:rPr>
                <w:rFonts w:ascii="Trebuchet MS" w:hAnsi="Trebuchet MS"/>
              </w:rPr>
            </w:pPr>
          </w:p>
        </w:tc>
      </w:tr>
      <w:tr w:rsidR="00B07420" w:rsidRPr="00965C67" w14:paraId="5FC40B67" w14:textId="77777777" w:rsidTr="00B07420">
        <w:tc>
          <w:tcPr>
            <w:tcW w:w="5777" w:type="dxa"/>
            <w:gridSpan w:val="3"/>
            <w:shd w:val="clear" w:color="auto" w:fill="auto"/>
          </w:tcPr>
          <w:p w14:paraId="7C19A1A4" w14:textId="77777777" w:rsidR="00B07420" w:rsidRPr="00965C67" w:rsidRDefault="00B07420" w:rsidP="009B3B07">
            <w:pPr>
              <w:keepNext/>
              <w:spacing w:before="120" w:after="60"/>
              <w:rPr>
                <w:rFonts w:ascii="Trebuchet MS" w:hAnsi="Trebuchet MS"/>
                <w:b/>
              </w:rPr>
            </w:pPr>
            <w:r w:rsidRPr="00965C67">
              <w:rPr>
                <w:rFonts w:ascii="Trebuchet MS" w:hAnsi="Trebuchet MS"/>
                <w:b/>
                <w:color w:val="000000"/>
                <w:kern w:val="24"/>
              </w:rPr>
              <w:t>Human Resource Management for SAIs and Annexes</w:t>
            </w:r>
          </w:p>
        </w:tc>
        <w:tc>
          <w:tcPr>
            <w:tcW w:w="1560" w:type="dxa"/>
          </w:tcPr>
          <w:p w14:paraId="7E5B10A1" w14:textId="77777777" w:rsidR="00B07420" w:rsidRPr="00965C67" w:rsidRDefault="008A59EC" w:rsidP="009B3B07">
            <w:pPr>
              <w:keepNext/>
              <w:spacing w:before="120" w:after="60"/>
              <w:rPr>
                <w:rFonts w:ascii="Trebuchet MS" w:hAnsi="Trebuchet MS"/>
                <w:b/>
                <w:color w:val="000000"/>
                <w:kern w:val="24"/>
              </w:rPr>
            </w:pPr>
            <w:r>
              <w:rPr>
                <w:rFonts w:ascii="Trebuchet MS" w:hAnsi="Trebuchet MS"/>
                <w:b/>
                <w:color w:val="000000"/>
                <w:kern w:val="24"/>
              </w:rPr>
              <w:t>2012</w:t>
            </w:r>
          </w:p>
        </w:tc>
        <w:tc>
          <w:tcPr>
            <w:tcW w:w="1418" w:type="dxa"/>
          </w:tcPr>
          <w:p w14:paraId="0699F198" w14:textId="77777777" w:rsidR="00B07420" w:rsidRPr="00965C67" w:rsidRDefault="008A59EC" w:rsidP="009B3B07">
            <w:pPr>
              <w:keepNext/>
              <w:spacing w:before="120" w:after="60"/>
              <w:rPr>
                <w:rFonts w:ascii="Trebuchet MS" w:hAnsi="Trebuchet MS"/>
                <w:b/>
                <w:color w:val="000000"/>
                <w:kern w:val="24"/>
              </w:rPr>
            </w:pPr>
            <w:r>
              <w:rPr>
                <w:rFonts w:ascii="Trebuchet MS" w:hAnsi="Trebuchet MS"/>
                <w:b/>
                <w:color w:val="000000"/>
                <w:kern w:val="24"/>
              </w:rPr>
              <w:t>2019</w:t>
            </w:r>
          </w:p>
        </w:tc>
        <w:tc>
          <w:tcPr>
            <w:tcW w:w="1418" w:type="dxa"/>
          </w:tcPr>
          <w:p w14:paraId="5AD6067F" w14:textId="77777777" w:rsidR="00B07420" w:rsidRPr="00965C67" w:rsidRDefault="00B07420" w:rsidP="009B3B07">
            <w:pPr>
              <w:keepNext/>
              <w:spacing w:before="120" w:after="60"/>
              <w:rPr>
                <w:rFonts w:ascii="Trebuchet MS" w:hAnsi="Trebuchet MS"/>
                <w:b/>
                <w:color w:val="000000"/>
                <w:kern w:val="24"/>
              </w:rPr>
            </w:pPr>
          </w:p>
        </w:tc>
      </w:tr>
      <w:tr w:rsidR="00B07420" w:rsidRPr="00965C67" w14:paraId="36C44263" w14:textId="77777777" w:rsidTr="00B07420">
        <w:tc>
          <w:tcPr>
            <w:tcW w:w="2375" w:type="dxa"/>
            <w:shd w:val="clear" w:color="auto" w:fill="auto"/>
          </w:tcPr>
          <w:p w14:paraId="7EF66361" w14:textId="77777777" w:rsidR="00B07420" w:rsidRPr="00965C67" w:rsidRDefault="00B07420" w:rsidP="009B3B07">
            <w:pPr>
              <w:spacing w:before="120" w:after="60"/>
              <w:rPr>
                <w:rFonts w:ascii="Trebuchet MS" w:hAnsi="Trebuchet MS"/>
              </w:rPr>
            </w:pPr>
          </w:p>
        </w:tc>
        <w:tc>
          <w:tcPr>
            <w:tcW w:w="1985" w:type="dxa"/>
            <w:shd w:val="clear" w:color="auto" w:fill="auto"/>
          </w:tcPr>
          <w:p w14:paraId="4D4F6ED5"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7B5BBF1C"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09BF9E4B" w14:textId="77777777" w:rsidR="00B07420" w:rsidRPr="00965C67" w:rsidRDefault="00B07420" w:rsidP="009B3B07">
            <w:pPr>
              <w:spacing w:before="120" w:after="60"/>
              <w:rPr>
                <w:rFonts w:ascii="Trebuchet MS" w:hAnsi="Trebuchet MS"/>
              </w:rPr>
            </w:pPr>
          </w:p>
        </w:tc>
        <w:tc>
          <w:tcPr>
            <w:tcW w:w="1418" w:type="dxa"/>
          </w:tcPr>
          <w:p w14:paraId="1728664F" w14:textId="77777777" w:rsidR="00B07420" w:rsidRDefault="00B07420" w:rsidP="009B3B07">
            <w:pPr>
              <w:spacing w:before="120" w:after="60"/>
              <w:rPr>
                <w:rFonts w:ascii="Trebuchet MS" w:hAnsi="Trebuchet MS"/>
              </w:rPr>
            </w:pPr>
          </w:p>
        </w:tc>
        <w:tc>
          <w:tcPr>
            <w:tcW w:w="1418" w:type="dxa"/>
          </w:tcPr>
          <w:p w14:paraId="03E9ADFC" w14:textId="77777777" w:rsidR="00B07420" w:rsidRDefault="00B07420" w:rsidP="009B3B07">
            <w:pPr>
              <w:spacing w:before="120" w:after="60"/>
              <w:rPr>
                <w:rFonts w:ascii="Trebuchet MS" w:hAnsi="Trebuchet MS"/>
              </w:rPr>
            </w:pPr>
          </w:p>
        </w:tc>
      </w:tr>
      <w:tr w:rsidR="00B07420" w:rsidRPr="00965C67" w14:paraId="2D3EE197" w14:textId="77777777" w:rsidTr="00B07420">
        <w:tc>
          <w:tcPr>
            <w:tcW w:w="5777" w:type="dxa"/>
            <w:gridSpan w:val="3"/>
            <w:shd w:val="clear" w:color="auto" w:fill="auto"/>
          </w:tcPr>
          <w:p w14:paraId="22339F64" w14:textId="77777777" w:rsidR="00B07420" w:rsidRPr="00965C67" w:rsidRDefault="00B07420" w:rsidP="009B3B07">
            <w:pPr>
              <w:spacing w:before="120" w:after="60"/>
              <w:rPr>
                <w:rFonts w:ascii="Trebuchet MS" w:hAnsi="Trebuchet MS"/>
              </w:rPr>
            </w:pPr>
            <w:r w:rsidRPr="00965C67">
              <w:rPr>
                <w:rFonts w:ascii="Trebuchet MS" w:hAnsi="Trebuchet MS"/>
                <w:b/>
              </w:rPr>
              <w:lastRenderedPageBreak/>
              <w:t>Implementing ISSAIs</w:t>
            </w:r>
          </w:p>
        </w:tc>
        <w:tc>
          <w:tcPr>
            <w:tcW w:w="1560" w:type="dxa"/>
          </w:tcPr>
          <w:p w14:paraId="3176877C" w14:textId="77777777" w:rsidR="00B07420" w:rsidRPr="00965C67" w:rsidRDefault="00B07420" w:rsidP="009B3B07">
            <w:pPr>
              <w:spacing w:before="120" w:after="60"/>
              <w:rPr>
                <w:rFonts w:ascii="Trebuchet MS" w:hAnsi="Trebuchet MS"/>
                <w:b/>
              </w:rPr>
            </w:pPr>
            <w:r>
              <w:rPr>
                <w:rFonts w:ascii="Trebuchet MS" w:hAnsi="Trebuchet MS"/>
                <w:b/>
              </w:rPr>
              <w:t>2012</w:t>
            </w:r>
          </w:p>
        </w:tc>
        <w:tc>
          <w:tcPr>
            <w:tcW w:w="1418" w:type="dxa"/>
          </w:tcPr>
          <w:p w14:paraId="2B3876D1" w14:textId="77777777" w:rsidR="00B07420" w:rsidRDefault="008A59EC" w:rsidP="009B3B07">
            <w:pPr>
              <w:spacing w:before="120" w:after="60"/>
              <w:rPr>
                <w:rFonts w:ascii="Trebuchet MS" w:hAnsi="Trebuchet MS"/>
                <w:b/>
              </w:rPr>
            </w:pPr>
            <w:r>
              <w:rPr>
                <w:rFonts w:ascii="Trebuchet MS" w:hAnsi="Trebuchet MS"/>
                <w:b/>
              </w:rPr>
              <w:t>No</w:t>
            </w:r>
          </w:p>
        </w:tc>
        <w:tc>
          <w:tcPr>
            <w:tcW w:w="1418" w:type="dxa"/>
          </w:tcPr>
          <w:p w14:paraId="3032F071" w14:textId="77777777" w:rsidR="00B07420" w:rsidRDefault="00B07420" w:rsidP="009B3B07">
            <w:pPr>
              <w:spacing w:before="120" w:after="60"/>
              <w:rPr>
                <w:rFonts w:ascii="Trebuchet MS" w:hAnsi="Trebuchet MS"/>
                <w:b/>
              </w:rPr>
            </w:pPr>
          </w:p>
        </w:tc>
      </w:tr>
      <w:tr w:rsidR="00B07420" w:rsidRPr="00965C67" w14:paraId="44DDE106" w14:textId="77777777" w:rsidTr="00B07420">
        <w:tc>
          <w:tcPr>
            <w:tcW w:w="2375" w:type="dxa"/>
            <w:shd w:val="clear" w:color="auto" w:fill="auto"/>
          </w:tcPr>
          <w:p w14:paraId="60611CB8" w14:textId="77777777" w:rsidR="00B07420" w:rsidRPr="00965C67" w:rsidRDefault="00B07420" w:rsidP="009B3B07">
            <w:pPr>
              <w:spacing w:before="120" w:after="60"/>
              <w:rPr>
                <w:rFonts w:ascii="Trebuchet MS" w:hAnsi="Trebuchet MS"/>
              </w:rPr>
            </w:pPr>
          </w:p>
        </w:tc>
        <w:tc>
          <w:tcPr>
            <w:tcW w:w="1985" w:type="dxa"/>
            <w:shd w:val="clear" w:color="auto" w:fill="auto"/>
          </w:tcPr>
          <w:p w14:paraId="0897A7E6"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3D10C8FE" w14:textId="77777777" w:rsidR="00B07420" w:rsidRPr="00965C67" w:rsidRDefault="00B07420" w:rsidP="009B3B07">
            <w:pPr>
              <w:spacing w:before="120" w:after="60"/>
              <w:rPr>
                <w:rFonts w:ascii="Trebuchet MS" w:hAnsi="Trebuchet MS"/>
              </w:rPr>
            </w:pPr>
            <w:r w:rsidRPr="00965C67">
              <w:rPr>
                <w:rFonts w:ascii="Trebuchet MS" w:hAnsi="Trebuchet MS"/>
              </w:rPr>
              <w:t xml:space="preserve">Yes </w:t>
            </w:r>
          </w:p>
        </w:tc>
        <w:tc>
          <w:tcPr>
            <w:tcW w:w="1560" w:type="dxa"/>
          </w:tcPr>
          <w:p w14:paraId="47FB9915" w14:textId="77777777" w:rsidR="00B07420" w:rsidRPr="00965C67" w:rsidRDefault="00B07420" w:rsidP="009B3B07">
            <w:pPr>
              <w:spacing w:before="120" w:after="60"/>
              <w:rPr>
                <w:rFonts w:ascii="Trebuchet MS" w:hAnsi="Trebuchet MS"/>
              </w:rPr>
            </w:pPr>
          </w:p>
        </w:tc>
        <w:tc>
          <w:tcPr>
            <w:tcW w:w="1418" w:type="dxa"/>
          </w:tcPr>
          <w:p w14:paraId="1A2C882F" w14:textId="77777777" w:rsidR="00B07420" w:rsidRPr="00965C67" w:rsidRDefault="00B07420" w:rsidP="009B3B07">
            <w:pPr>
              <w:spacing w:before="120" w:after="60"/>
              <w:rPr>
                <w:rFonts w:ascii="Trebuchet MS" w:hAnsi="Trebuchet MS"/>
              </w:rPr>
            </w:pPr>
          </w:p>
        </w:tc>
        <w:tc>
          <w:tcPr>
            <w:tcW w:w="1418" w:type="dxa"/>
          </w:tcPr>
          <w:p w14:paraId="3971267A" w14:textId="77777777" w:rsidR="00B07420" w:rsidRPr="00965C67" w:rsidRDefault="00B07420" w:rsidP="009B3B07">
            <w:pPr>
              <w:spacing w:before="120" w:after="60"/>
              <w:rPr>
                <w:rFonts w:ascii="Trebuchet MS" w:hAnsi="Trebuchet MS"/>
              </w:rPr>
            </w:pPr>
          </w:p>
        </w:tc>
      </w:tr>
      <w:tr w:rsidR="00B07420" w:rsidRPr="00965C67" w14:paraId="6863154D" w14:textId="77777777" w:rsidTr="00B07420">
        <w:tc>
          <w:tcPr>
            <w:tcW w:w="2375" w:type="dxa"/>
            <w:shd w:val="clear" w:color="auto" w:fill="auto"/>
          </w:tcPr>
          <w:p w14:paraId="0F0E80B2" w14:textId="77777777" w:rsidR="00B07420" w:rsidRPr="00965C67" w:rsidRDefault="00B07420" w:rsidP="009B3B07">
            <w:pPr>
              <w:spacing w:before="120" w:after="60"/>
              <w:rPr>
                <w:rFonts w:ascii="Trebuchet MS" w:hAnsi="Trebuchet MS"/>
              </w:rPr>
            </w:pPr>
          </w:p>
        </w:tc>
        <w:tc>
          <w:tcPr>
            <w:tcW w:w="1985" w:type="dxa"/>
            <w:shd w:val="clear" w:color="auto" w:fill="auto"/>
          </w:tcPr>
          <w:p w14:paraId="3A6BD427" w14:textId="77777777" w:rsidR="00B07420" w:rsidRPr="00965C67" w:rsidRDefault="00B07420" w:rsidP="009B3B07">
            <w:pPr>
              <w:spacing w:before="120" w:after="60"/>
              <w:rPr>
                <w:rFonts w:ascii="Trebuchet MS" w:hAnsi="Trebuchet MS"/>
              </w:rPr>
            </w:pPr>
            <w:r w:rsidRPr="00965C67">
              <w:rPr>
                <w:rFonts w:ascii="Trebuchet MS" w:hAnsi="Trebuchet MS"/>
              </w:rPr>
              <w:t>German</w:t>
            </w:r>
          </w:p>
        </w:tc>
        <w:tc>
          <w:tcPr>
            <w:tcW w:w="1417" w:type="dxa"/>
            <w:shd w:val="clear" w:color="auto" w:fill="auto"/>
          </w:tcPr>
          <w:p w14:paraId="55B6AB71"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5BDBEEA2" w14:textId="77777777" w:rsidR="00B07420" w:rsidRPr="00965C67" w:rsidRDefault="00B07420" w:rsidP="009B3B07">
            <w:pPr>
              <w:spacing w:before="120" w:after="60"/>
              <w:rPr>
                <w:rFonts w:ascii="Trebuchet MS" w:hAnsi="Trebuchet MS"/>
              </w:rPr>
            </w:pPr>
          </w:p>
        </w:tc>
        <w:tc>
          <w:tcPr>
            <w:tcW w:w="1418" w:type="dxa"/>
          </w:tcPr>
          <w:p w14:paraId="1F5E9BDD" w14:textId="77777777" w:rsidR="00B07420" w:rsidRPr="00965C67" w:rsidRDefault="00B07420" w:rsidP="009B3B07">
            <w:pPr>
              <w:spacing w:before="120" w:after="60"/>
              <w:rPr>
                <w:rFonts w:ascii="Trebuchet MS" w:hAnsi="Trebuchet MS"/>
              </w:rPr>
            </w:pPr>
          </w:p>
        </w:tc>
        <w:tc>
          <w:tcPr>
            <w:tcW w:w="1418" w:type="dxa"/>
          </w:tcPr>
          <w:p w14:paraId="0B8E2D0D" w14:textId="77777777" w:rsidR="00B07420" w:rsidRPr="00965C67" w:rsidRDefault="00B07420" w:rsidP="009B3B07">
            <w:pPr>
              <w:spacing w:before="120" w:after="60"/>
              <w:rPr>
                <w:rFonts w:ascii="Trebuchet MS" w:hAnsi="Trebuchet MS"/>
              </w:rPr>
            </w:pPr>
          </w:p>
        </w:tc>
      </w:tr>
      <w:tr w:rsidR="00B07420" w:rsidRPr="00965C67" w14:paraId="09ECC4A0" w14:textId="77777777" w:rsidTr="00B07420">
        <w:tc>
          <w:tcPr>
            <w:tcW w:w="5777" w:type="dxa"/>
            <w:gridSpan w:val="3"/>
            <w:shd w:val="clear" w:color="auto" w:fill="auto"/>
          </w:tcPr>
          <w:p w14:paraId="3C35130C" w14:textId="77777777" w:rsidR="00B07420" w:rsidRPr="00965C67" w:rsidRDefault="00B07420" w:rsidP="009B3B07">
            <w:pPr>
              <w:spacing w:before="120" w:after="60"/>
              <w:rPr>
                <w:rFonts w:ascii="Trebuchet MS" w:hAnsi="Trebuchet MS"/>
              </w:rPr>
            </w:pPr>
            <w:r w:rsidRPr="00965C67">
              <w:rPr>
                <w:rFonts w:ascii="Trebuchet MS" w:hAnsi="Trebuchet MS"/>
                <w:b/>
              </w:rPr>
              <w:t>Guide for cooperative audit programs between SAIs</w:t>
            </w:r>
          </w:p>
        </w:tc>
        <w:tc>
          <w:tcPr>
            <w:tcW w:w="1560" w:type="dxa"/>
          </w:tcPr>
          <w:p w14:paraId="5B2898A9" w14:textId="77777777" w:rsidR="00B07420" w:rsidRPr="00965C67" w:rsidRDefault="00B07420" w:rsidP="009B3B07">
            <w:pPr>
              <w:spacing w:before="120" w:after="60"/>
              <w:rPr>
                <w:rFonts w:ascii="Trebuchet MS" w:hAnsi="Trebuchet MS"/>
                <w:b/>
              </w:rPr>
            </w:pPr>
            <w:r>
              <w:rPr>
                <w:rFonts w:ascii="Trebuchet MS" w:hAnsi="Trebuchet MS"/>
                <w:b/>
              </w:rPr>
              <w:t>u/d</w:t>
            </w:r>
          </w:p>
        </w:tc>
        <w:tc>
          <w:tcPr>
            <w:tcW w:w="1418" w:type="dxa"/>
          </w:tcPr>
          <w:p w14:paraId="3F757B6A" w14:textId="77777777" w:rsidR="00B07420" w:rsidRDefault="008A59EC" w:rsidP="009B3B07">
            <w:pPr>
              <w:spacing w:before="120" w:after="60"/>
              <w:rPr>
                <w:rFonts w:ascii="Trebuchet MS" w:hAnsi="Trebuchet MS"/>
                <w:b/>
              </w:rPr>
            </w:pPr>
            <w:r>
              <w:rPr>
                <w:rFonts w:ascii="Trebuchet MS" w:hAnsi="Trebuchet MS"/>
                <w:b/>
              </w:rPr>
              <w:t>No</w:t>
            </w:r>
          </w:p>
        </w:tc>
        <w:tc>
          <w:tcPr>
            <w:tcW w:w="1418" w:type="dxa"/>
          </w:tcPr>
          <w:p w14:paraId="190C5A31" w14:textId="77777777" w:rsidR="00B07420" w:rsidRDefault="00B07420" w:rsidP="009B3B07">
            <w:pPr>
              <w:spacing w:before="120" w:after="60"/>
              <w:rPr>
                <w:rFonts w:ascii="Trebuchet MS" w:hAnsi="Trebuchet MS"/>
                <w:b/>
              </w:rPr>
            </w:pPr>
          </w:p>
        </w:tc>
      </w:tr>
      <w:tr w:rsidR="00B07420" w:rsidRPr="00965C67" w14:paraId="7744CFB1" w14:textId="77777777" w:rsidTr="00B07420">
        <w:tc>
          <w:tcPr>
            <w:tcW w:w="2375" w:type="dxa"/>
            <w:shd w:val="clear" w:color="auto" w:fill="auto"/>
          </w:tcPr>
          <w:p w14:paraId="5B3FD1CA" w14:textId="77777777" w:rsidR="00B07420" w:rsidRPr="00965C67" w:rsidRDefault="00B07420" w:rsidP="009B3B07">
            <w:pPr>
              <w:spacing w:before="120" w:after="60"/>
              <w:rPr>
                <w:rFonts w:ascii="Trebuchet MS" w:hAnsi="Trebuchet MS"/>
                <w:b/>
              </w:rPr>
            </w:pPr>
          </w:p>
        </w:tc>
        <w:tc>
          <w:tcPr>
            <w:tcW w:w="1985" w:type="dxa"/>
            <w:shd w:val="clear" w:color="auto" w:fill="auto"/>
          </w:tcPr>
          <w:p w14:paraId="3A601DE8"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146819DC"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78B4D8D2" w14:textId="77777777" w:rsidR="00B07420" w:rsidRPr="00965C67" w:rsidRDefault="00B07420" w:rsidP="009B3B07">
            <w:pPr>
              <w:spacing w:before="120" w:after="60"/>
              <w:rPr>
                <w:rFonts w:ascii="Trebuchet MS" w:hAnsi="Trebuchet MS"/>
              </w:rPr>
            </w:pPr>
          </w:p>
        </w:tc>
        <w:tc>
          <w:tcPr>
            <w:tcW w:w="1418" w:type="dxa"/>
          </w:tcPr>
          <w:p w14:paraId="4CEEF091" w14:textId="77777777" w:rsidR="00B07420" w:rsidRPr="00965C67" w:rsidRDefault="00B07420" w:rsidP="009B3B07">
            <w:pPr>
              <w:spacing w:before="120" w:after="60"/>
              <w:rPr>
                <w:rFonts w:ascii="Trebuchet MS" w:hAnsi="Trebuchet MS"/>
              </w:rPr>
            </w:pPr>
          </w:p>
        </w:tc>
        <w:tc>
          <w:tcPr>
            <w:tcW w:w="1418" w:type="dxa"/>
          </w:tcPr>
          <w:p w14:paraId="058FC352" w14:textId="77777777" w:rsidR="00B07420" w:rsidRPr="00965C67" w:rsidRDefault="00B07420" w:rsidP="009B3B07">
            <w:pPr>
              <w:spacing w:before="120" w:after="60"/>
              <w:rPr>
                <w:rFonts w:ascii="Trebuchet MS" w:hAnsi="Trebuchet MS"/>
              </w:rPr>
            </w:pPr>
          </w:p>
        </w:tc>
      </w:tr>
      <w:tr w:rsidR="00B07420" w:rsidRPr="00965C67" w14:paraId="211CC6DF" w14:textId="77777777" w:rsidTr="00B07420">
        <w:tc>
          <w:tcPr>
            <w:tcW w:w="5777" w:type="dxa"/>
            <w:gridSpan w:val="3"/>
            <w:shd w:val="clear" w:color="auto" w:fill="auto"/>
          </w:tcPr>
          <w:p w14:paraId="25E0AE44" w14:textId="77777777" w:rsidR="00B07420" w:rsidRPr="00965C67" w:rsidRDefault="00B07420" w:rsidP="009B3B07">
            <w:pPr>
              <w:spacing w:before="120" w:after="60"/>
              <w:rPr>
                <w:rFonts w:ascii="Trebuchet MS" w:hAnsi="Trebuchet MS"/>
              </w:rPr>
            </w:pPr>
            <w:r w:rsidRPr="00965C67">
              <w:rPr>
                <w:rFonts w:ascii="Trebuchet MS" w:hAnsi="Trebuchet MS"/>
                <w:b/>
              </w:rPr>
              <w:t>Guidelines for internship programs</w:t>
            </w:r>
          </w:p>
        </w:tc>
        <w:tc>
          <w:tcPr>
            <w:tcW w:w="1560" w:type="dxa"/>
          </w:tcPr>
          <w:p w14:paraId="378A2F03" w14:textId="77777777" w:rsidR="00B07420" w:rsidRPr="00965C67" w:rsidRDefault="00B07420" w:rsidP="009B3B07">
            <w:pPr>
              <w:spacing w:before="120" w:after="60"/>
              <w:rPr>
                <w:rFonts w:ascii="Trebuchet MS" w:hAnsi="Trebuchet MS"/>
                <w:b/>
              </w:rPr>
            </w:pPr>
            <w:r>
              <w:rPr>
                <w:rFonts w:ascii="Trebuchet MS" w:hAnsi="Trebuchet MS"/>
                <w:b/>
              </w:rPr>
              <w:t>u/d</w:t>
            </w:r>
          </w:p>
        </w:tc>
        <w:tc>
          <w:tcPr>
            <w:tcW w:w="1418" w:type="dxa"/>
          </w:tcPr>
          <w:p w14:paraId="4B3A446E" w14:textId="77777777" w:rsidR="00B07420" w:rsidRDefault="008A59EC" w:rsidP="009B3B07">
            <w:pPr>
              <w:spacing w:before="120" w:after="60"/>
              <w:rPr>
                <w:rFonts w:ascii="Trebuchet MS" w:hAnsi="Trebuchet MS"/>
                <w:b/>
              </w:rPr>
            </w:pPr>
            <w:r>
              <w:rPr>
                <w:rFonts w:ascii="Trebuchet MS" w:hAnsi="Trebuchet MS"/>
                <w:b/>
              </w:rPr>
              <w:t>No</w:t>
            </w:r>
          </w:p>
        </w:tc>
        <w:tc>
          <w:tcPr>
            <w:tcW w:w="1418" w:type="dxa"/>
          </w:tcPr>
          <w:p w14:paraId="15600E99" w14:textId="77777777" w:rsidR="00B07420" w:rsidRDefault="00B07420" w:rsidP="009B3B07">
            <w:pPr>
              <w:spacing w:before="120" w:after="60"/>
              <w:rPr>
                <w:rFonts w:ascii="Trebuchet MS" w:hAnsi="Trebuchet MS"/>
                <w:b/>
              </w:rPr>
            </w:pPr>
          </w:p>
        </w:tc>
      </w:tr>
      <w:tr w:rsidR="00B07420" w:rsidRPr="00965C67" w14:paraId="3A373949" w14:textId="77777777" w:rsidTr="00B07420">
        <w:tc>
          <w:tcPr>
            <w:tcW w:w="2375" w:type="dxa"/>
            <w:shd w:val="clear" w:color="auto" w:fill="auto"/>
          </w:tcPr>
          <w:p w14:paraId="680610D5" w14:textId="77777777" w:rsidR="00B07420" w:rsidRPr="00965C67" w:rsidRDefault="00B07420" w:rsidP="009B3B07">
            <w:pPr>
              <w:spacing w:before="120" w:after="60"/>
              <w:rPr>
                <w:rFonts w:ascii="Trebuchet MS" w:hAnsi="Trebuchet MS"/>
                <w:b/>
              </w:rPr>
            </w:pPr>
          </w:p>
        </w:tc>
        <w:tc>
          <w:tcPr>
            <w:tcW w:w="1985" w:type="dxa"/>
            <w:shd w:val="clear" w:color="auto" w:fill="auto"/>
          </w:tcPr>
          <w:p w14:paraId="4BC0A195"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3803A1AD"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7E5E4DCC" w14:textId="77777777" w:rsidR="00B07420" w:rsidRPr="00965C67" w:rsidRDefault="00B07420" w:rsidP="009B3B07">
            <w:pPr>
              <w:spacing w:before="120" w:after="60"/>
              <w:rPr>
                <w:rFonts w:ascii="Trebuchet MS" w:hAnsi="Trebuchet MS"/>
              </w:rPr>
            </w:pPr>
          </w:p>
        </w:tc>
        <w:tc>
          <w:tcPr>
            <w:tcW w:w="1418" w:type="dxa"/>
          </w:tcPr>
          <w:p w14:paraId="02DB9728" w14:textId="77777777" w:rsidR="00B07420" w:rsidRPr="00965C67" w:rsidRDefault="00B07420" w:rsidP="009B3B07">
            <w:pPr>
              <w:spacing w:before="120" w:after="60"/>
              <w:rPr>
                <w:rFonts w:ascii="Trebuchet MS" w:hAnsi="Trebuchet MS"/>
              </w:rPr>
            </w:pPr>
          </w:p>
        </w:tc>
        <w:tc>
          <w:tcPr>
            <w:tcW w:w="1418" w:type="dxa"/>
          </w:tcPr>
          <w:p w14:paraId="3D427960" w14:textId="77777777" w:rsidR="00B07420" w:rsidRPr="00965C67" w:rsidRDefault="00B07420" w:rsidP="009B3B07">
            <w:pPr>
              <w:spacing w:before="120" w:after="60"/>
              <w:rPr>
                <w:rFonts w:ascii="Trebuchet MS" w:hAnsi="Trebuchet MS"/>
              </w:rPr>
            </w:pPr>
          </w:p>
        </w:tc>
      </w:tr>
      <w:tr w:rsidR="00B07420" w:rsidRPr="00965C67" w14:paraId="144D8AB8" w14:textId="77777777" w:rsidTr="00B07420">
        <w:tc>
          <w:tcPr>
            <w:tcW w:w="2375" w:type="dxa"/>
            <w:shd w:val="clear" w:color="auto" w:fill="auto"/>
          </w:tcPr>
          <w:p w14:paraId="739D7517" w14:textId="77777777" w:rsidR="00B07420" w:rsidRPr="00965C67" w:rsidDel="002D355D" w:rsidRDefault="00B07420" w:rsidP="009B3B07">
            <w:pPr>
              <w:spacing w:before="120" w:after="60"/>
              <w:rPr>
                <w:rFonts w:ascii="Trebuchet MS" w:hAnsi="Trebuchet MS"/>
                <w:b/>
              </w:rPr>
            </w:pPr>
          </w:p>
        </w:tc>
        <w:tc>
          <w:tcPr>
            <w:tcW w:w="1985" w:type="dxa"/>
            <w:shd w:val="clear" w:color="auto" w:fill="auto"/>
          </w:tcPr>
          <w:p w14:paraId="7AA1EFCF" w14:textId="77777777" w:rsidR="00B07420" w:rsidRPr="00965C67" w:rsidRDefault="00B07420" w:rsidP="009B3B07">
            <w:pPr>
              <w:spacing w:before="120" w:after="60"/>
              <w:rPr>
                <w:rFonts w:ascii="Trebuchet MS" w:hAnsi="Trebuchet MS"/>
              </w:rPr>
            </w:pPr>
            <w:r w:rsidRPr="00965C67">
              <w:rPr>
                <w:rFonts w:ascii="Trebuchet MS" w:hAnsi="Trebuchet MS"/>
              </w:rPr>
              <w:t>German</w:t>
            </w:r>
          </w:p>
        </w:tc>
        <w:tc>
          <w:tcPr>
            <w:tcW w:w="1417" w:type="dxa"/>
            <w:shd w:val="clear" w:color="auto" w:fill="auto"/>
          </w:tcPr>
          <w:p w14:paraId="3179CD2A"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28C08C91" w14:textId="77777777" w:rsidR="00B07420" w:rsidRPr="00965C67" w:rsidRDefault="00B07420" w:rsidP="009B3B07">
            <w:pPr>
              <w:spacing w:before="120" w:after="60"/>
              <w:rPr>
                <w:rFonts w:ascii="Trebuchet MS" w:hAnsi="Trebuchet MS"/>
              </w:rPr>
            </w:pPr>
          </w:p>
        </w:tc>
        <w:tc>
          <w:tcPr>
            <w:tcW w:w="1418" w:type="dxa"/>
          </w:tcPr>
          <w:p w14:paraId="7DDD5503" w14:textId="77777777" w:rsidR="00B07420" w:rsidRPr="00965C67" w:rsidRDefault="00B07420" w:rsidP="009B3B07">
            <w:pPr>
              <w:spacing w:before="120" w:after="60"/>
              <w:rPr>
                <w:rFonts w:ascii="Trebuchet MS" w:hAnsi="Trebuchet MS"/>
              </w:rPr>
            </w:pPr>
          </w:p>
        </w:tc>
        <w:tc>
          <w:tcPr>
            <w:tcW w:w="1418" w:type="dxa"/>
          </w:tcPr>
          <w:p w14:paraId="2F135917" w14:textId="77777777" w:rsidR="00B07420" w:rsidRPr="00965C67" w:rsidRDefault="00B07420" w:rsidP="009B3B07">
            <w:pPr>
              <w:spacing w:before="120" w:after="60"/>
              <w:rPr>
                <w:rFonts w:ascii="Trebuchet MS" w:hAnsi="Trebuchet MS"/>
              </w:rPr>
            </w:pPr>
          </w:p>
        </w:tc>
      </w:tr>
      <w:tr w:rsidR="00B07420" w:rsidRPr="00965C67" w14:paraId="0406EA42" w14:textId="77777777" w:rsidTr="00B07420">
        <w:tc>
          <w:tcPr>
            <w:tcW w:w="5777" w:type="dxa"/>
            <w:gridSpan w:val="3"/>
            <w:shd w:val="clear" w:color="auto" w:fill="auto"/>
          </w:tcPr>
          <w:p w14:paraId="7DCF73A1" w14:textId="77777777" w:rsidR="00B07420" w:rsidRPr="00965C67" w:rsidRDefault="00B07420" w:rsidP="009B3B07">
            <w:pPr>
              <w:spacing w:before="120" w:after="60"/>
              <w:rPr>
                <w:rFonts w:ascii="Trebuchet MS" w:hAnsi="Trebuchet MS"/>
              </w:rPr>
            </w:pPr>
            <w:r w:rsidRPr="00965C67">
              <w:rPr>
                <w:rFonts w:ascii="Trebuchet MS" w:hAnsi="Trebuchet MS"/>
                <w:b/>
              </w:rPr>
              <w:t>Business Continuity Planning for SAIs</w:t>
            </w:r>
          </w:p>
        </w:tc>
        <w:tc>
          <w:tcPr>
            <w:tcW w:w="1560" w:type="dxa"/>
          </w:tcPr>
          <w:p w14:paraId="1A93EFEF" w14:textId="77777777" w:rsidR="00B07420" w:rsidRPr="00965C67" w:rsidRDefault="00B07420" w:rsidP="009B3B07">
            <w:pPr>
              <w:spacing w:before="120" w:after="60"/>
              <w:rPr>
                <w:rFonts w:ascii="Trebuchet MS" w:hAnsi="Trebuchet MS"/>
                <w:b/>
              </w:rPr>
            </w:pPr>
            <w:r w:rsidRPr="00965C67">
              <w:rPr>
                <w:rFonts w:ascii="Trebuchet MS" w:hAnsi="Trebuchet MS"/>
                <w:b/>
              </w:rPr>
              <w:t>2013</w:t>
            </w:r>
          </w:p>
        </w:tc>
        <w:tc>
          <w:tcPr>
            <w:tcW w:w="1418" w:type="dxa"/>
          </w:tcPr>
          <w:p w14:paraId="386874D3" w14:textId="77777777" w:rsidR="00B07420" w:rsidRPr="00965C67" w:rsidRDefault="008A59EC" w:rsidP="009B3B07">
            <w:pPr>
              <w:spacing w:before="120" w:after="60"/>
              <w:rPr>
                <w:rFonts w:ascii="Trebuchet MS" w:hAnsi="Trebuchet MS"/>
                <w:b/>
              </w:rPr>
            </w:pPr>
            <w:r>
              <w:rPr>
                <w:rFonts w:ascii="Trebuchet MS" w:hAnsi="Trebuchet MS"/>
                <w:b/>
              </w:rPr>
              <w:t>No</w:t>
            </w:r>
          </w:p>
        </w:tc>
        <w:tc>
          <w:tcPr>
            <w:tcW w:w="1418" w:type="dxa"/>
          </w:tcPr>
          <w:p w14:paraId="1A5683B1" w14:textId="77777777" w:rsidR="00B07420" w:rsidRPr="00965C67" w:rsidRDefault="00B07420" w:rsidP="009B3B07">
            <w:pPr>
              <w:spacing w:before="120" w:after="60"/>
              <w:rPr>
                <w:rFonts w:ascii="Trebuchet MS" w:hAnsi="Trebuchet MS"/>
                <w:b/>
              </w:rPr>
            </w:pPr>
          </w:p>
        </w:tc>
      </w:tr>
      <w:tr w:rsidR="00B07420" w:rsidRPr="00965C67" w14:paraId="3C3E6096" w14:textId="77777777" w:rsidTr="00B07420">
        <w:tc>
          <w:tcPr>
            <w:tcW w:w="2375" w:type="dxa"/>
            <w:shd w:val="clear" w:color="auto" w:fill="auto"/>
          </w:tcPr>
          <w:p w14:paraId="185587FF" w14:textId="77777777" w:rsidR="00B07420" w:rsidRPr="00965C67" w:rsidRDefault="00B07420" w:rsidP="009B3B07">
            <w:pPr>
              <w:spacing w:before="120" w:after="60"/>
              <w:rPr>
                <w:rFonts w:ascii="Trebuchet MS" w:hAnsi="Trebuchet MS"/>
                <w:b/>
              </w:rPr>
            </w:pPr>
          </w:p>
        </w:tc>
        <w:tc>
          <w:tcPr>
            <w:tcW w:w="1985" w:type="dxa"/>
            <w:shd w:val="clear" w:color="auto" w:fill="auto"/>
          </w:tcPr>
          <w:p w14:paraId="244F06F3"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06CA4C6E"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19E2DBA0" w14:textId="77777777" w:rsidR="00B07420" w:rsidRPr="00965C67" w:rsidRDefault="00B07420" w:rsidP="009B3B07">
            <w:pPr>
              <w:spacing w:before="120" w:after="60"/>
              <w:rPr>
                <w:rFonts w:ascii="Trebuchet MS" w:hAnsi="Trebuchet MS"/>
              </w:rPr>
            </w:pPr>
          </w:p>
        </w:tc>
        <w:tc>
          <w:tcPr>
            <w:tcW w:w="1418" w:type="dxa"/>
          </w:tcPr>
          <w:p w14:paraId="2F103D6D" w14:textId="77777777" w:rsidR="00B07420" w:rsidRPr="00965C67" w:rsidRDefault="00B07420" w:rsidP="009B3B07">
            <w:pPr>
              <w:spacing w:before="120" w:after="60"/>
              <w:rPr>
                <w:rFonts w:ascii="Trebuchet MS" w:hAnsi="Trebuchet MS"/>
              </w:rPr>
            </w:pPr>
          </w:p>
        </w:tc>
        <w:tc>
          <w:tcPr>
            <w:tcW w:w="1418" w:type="dxa"/>
          </w:tcPr>
          <w:p w14:paraId="1D115032" w14:textId="77777777" w:rsidR="00B07420" w:rsidRPr="00965C67" w:rsidRDefault="00B07420" w:rsidP="009B3B07">
            <w:pPr>
              <w:spacing w:before="120" w:after="60"/>
              <w:rPr>
                <w:rFonts w:ascii="Trebuchet MS" w:hAnsi="Trebuchet MS"/>
              </w:rPr>
            </w:pPr>
          </w:p>
        </w:tc>
      </w:tr>
      <w:tr w:rsidR="00B07420" w:rsidRPr="00965C67" w14:paraId="68C1EDAC" w14:textId="77777777" w:rsidTr="00B07420">
        <w:tc>
          <w:tcPr>
            <w:tcW w:w="5777" w:type="dxa"/>
            <w:gridSpan w:val="3"/>
            <w:shd w:val="clear" w:color="auto" w:fill="auto"/>
          </w:tcPr>
          <w:p w14:paraId="42BD911C" w14:textId="77777777" w:rsidR="00B07420" w:rsidRPr="00E16B4B" w:rsidRDefault="00B07420" w:rsidP="009B3B07">
            <w:pPr>
              <w:spacing w:before="120" w:after="60"/>
              <w:rPr>
                <w:rFonts w:ascii="Trebuchet MS" w:hAnsi="Trebuchet MS"/>
                <w:b/>
              </w:rPr>
            </w:pPr>
            <w:r>
              <w:rPr>
                <w:rFonts w:ascii="Trebuchet MS" w:hAnsi="Trebuchet MS"/>
                <w:b/>
              </w:rPr>
              <w:t>Managing Information Communications Technology: A Guider for Supreme Audit Institutions</w:t>
            </w:r>
          </w:p>
        </w:tc>
        <w:tc>
          <w:tcPr>
            <w:tcW w:w="1560" w:type="dxa"/>
          </w:tcPr>
          <w:p w14:paraId="7D74B20A" w14:textId="77777777" w:rsidR="00B07420" w:rsidRPr="00375A98" w:rsidRDefault="00B07420" w:rsidP="009B3B07">
            <w:pPr>
              <w:spacing w:before="120" w:after="60"/>
              <w:rPr>
                <w:rFonts w:ascii="Trebuchet MS" w:hAnsi="Trebuchet MS"/>
                <w:b/>
              </w:rPr>
            </w:pPr>
            <w:r w:rsidRPr="00375A98">
              <w:rPr>
                <w:rFonts w:ascii="Trebuchet MS" w:hAnsi="Trebuchet MS"/>
                <w:b/>
              </w:rPr>
              <w:t>2015</w:t>
            </w:r>
          </w:p>
        </w:tc>
        <w:tc>
          <w:tcPr>
            <w:tcW w:w="1418" w:type="dxa"/>
          </w:tcPr>
          <w:p w14:paraId="00DF25CB" w14:textId="77777777" w:rsidR="00B07420" w:rsidRPr="00375A98" w:rsidRDefault="008A59EC" w:rsidP="009B3B07">
            <w:pPr>
              <w:spacing w:before="120" w:after="60"/>
              <w:rPr>
                <w:rFonts w:ascii="Trebuchet MS" w:hAnsi="Trebuchet MS"/>
                <w:b/>
              </w:rPr>
            </w:pPr>
            <w:r>
              <w:rPr>
                <w:rFonts w:ascii="Trebuchet MS" w:hAnsi="Trebuchet MS"/>
                <w:b/>
              </w:rPr>
              <w:t>2021</w:t>
            </w:r>
          </w:p>
        </w:tc>
        <w:tc>
          <w:tcPr>
            <w:tcW w:w="1418" w:type="dxa"/>
          </w:tcPr>
          <w:p w14:paraId="0BB98F7A" w14:textId="77777777" w:rsidR="00B07420" w:rsidRPr="00375A98" w:rsidRDefault="00B07420" w:rsidP="009B3B07">
            <w:pPr>
              <w:spacing w:before="120" w:after="60"/>
              <w:rPr>
                <w:rFonts w:ascii="Trebuchet MS" w:hAnsi="Trebuchet MS"/>
                <w:b/>
              </w:rPr>
            </w:pPr>
          </w:p>
        </w:tc>
      </w:tr>
      <w:tr w:rsidR="00B07420" w:rsidRPr="00965C67" w14:paraId="7850EE65" w14:textId="77777777" w:rsidTr="00B07420">
        <w:tc>
          <w:tcPr>
            <w:tcW w:w="2375" w:type="dxa"/>
            <w:shd w:val="clear" w:color="auto" w:fill="auto"/>
          </w:tcPr>
          <w:p w14:paraId="72C7C738" w14:textId="77777777" w:rsidR="00B07420" w:rsidRPr="00965C67" w:rsidRDefault="00B07420" w:rsidP="009B3B07">
            <w:pPr>
              <w:spacing w:before="120" w:after="60"/>
              <w:rPr>
                <w:rFonts w:ascii="Trebuchet MS" w:hAnsi="Trebuchet MS"/>
                <w:b/>
              </w:rPr>
            </w:pPr>
          </w:p>
        </w:tc>
        <w:tc>
          <w:tcPr>
            <w:tcW w:w="1985" w:type="dxa"/>
            <w:shd w:val="clear" w:color="auto" w:fill="auto"/>
          </w:tcPr>
          <w:p w14:paraId="7532AEDE" w14:textId="77777777" w:rsidR="00B07420" w:rsidRPr="00965C67" w:rsidRDefault="00B07420" w:rsidP="009B3B07">
            <w:pPr>
              <w:spacing w:before="120" w:after="60"/>
              <w:rPr>
                <w:rFonts w:ascii="Trebuchet MS" w:hAnsi="Trebuchet MS"/>
              </w:rPr>
            </w:pPr>
            <w:r>
              <w:rPr>
                <w:rFonts w:ascii="Trebuchet MS" w:hAnsi="Trebuchet MS"/>
              </w:rPr>
              <w:t>English</w:t>
            </w:r>
          </w:p>
        </w:tc>
        <w:tc>
          <w:tcPr>
            <w:tcW w:w="1417" w:type="dxa"/>
            <w:shd w:val="clear" w:color="auto" w:fill="auto"/>
          </w:tcPr>
          <w:p w14:paraId="346B80D9" w14:textId="77777777" w:rsidR="00B07420" w:rsidRPr="00965C67" w:rsidRDefault="00B07420" w:rsidP="009B3B07">
            <w:pPr>
              <w:spacing w:before="120" w:after="60"/>
              <w:rPr>
                <w:rFonts w:ascii="Trebuchet MS" w:hAnsi="Trebuchet MS"/>
              </w:rPr>
            </w:pPr>
            <w:r>
              <w:rPr>
                <w:rFonts w:ascii="Trebuchet MS" w:hAnsi="Trebuchet MS"/>
              </w:rPr>
              <w:t>Yes</w:t>
            </w:r>
          </w:p>
        </w:tc>
        <w:tc>
          <w:tcPr>
            <w:tcW w:w="1560" w:type="dxa"/>
          </w:tcPr>
          <w:p w14:paraId="1B3AC499" w14:textId="77777777" w:rsidR="00B07420" w:rsidRPr="00965C67" w:rsidRDefault="00B07420" w:rsidP="009B3B07">
            <w:pPr>
              <w:spacing w:before="120" w:after="60"/>
              <w:rPr>
                <w:rFonts w:ascii="Trebuchet MS" w:hAnsi="Trebuchet MS"/>
              </w:rPr>
            </w:pPr>
          </w:p>
        </w:tc>
        <w:tc>
          <w:tcPr>
            <w:tcW w:w="1418" w:type="dxa"/>
          </w:tcPr>
          <w:p w14:paraId="3894EB2A" w14:textId="77777777" w:rsidR="00B07420" w:rsidRPr="00965C67" w:rsidRDefault="00B07420" w:rsidP="009B3B07">
            <w:pPr>
              <w:spacing w:before="120" w:after="60"/>
              <w:rPr>
                <w:rFonts w:ascii="Trebuchet MS" w:hAnsi="Trebuchet MS"/>
              </w:rPr>
            </w:pPr>
          </w:p>
        </w:tc>
        <w:tc>
          <w:tcPr>
            <w:tcW w:w="1418" w:type="dxa"/>
          </w:tcPr>
          <w:p w14:paraId="440E6BF8" w14:textId="77777777" w:rsidR="00B07420" w:rsidRPr="00965C67" w:rsidRDefault="00B07420" w:rsidP="009B3B07">
            <w:pPr>
              <w:spacing w:before="120" w:after="60"/>
              <w:rPr>
                <w:rFonts w:ascii="Trebuchet MS" w:hAnsi="Trebuchet MS"/>
              </w:rPr>
            </w:pPr>
          </w:p>
        </w:tc>
      </w:tr>
      <w:tr w:rsidR="00B07420" w:rsidRPr="00965C67" w14:paraId="11DF2828" w14:textId="77777777" w:rsidTr="00B07420">
        <w:tc>
          <w:tcPr>
            <w:tcW w:w="2375" w:type="dxa"/>
            <w:shd w:val="clear" w:color="auto" w:fill="auto"/>
          </w:tcPr>
          <w:p w14:paraId="53D688B5" w14:textId="77777777" w:rsidR="00B07420" w:rsidRPr="00965C67" w:rsidRDefault="00B07420" w:rsidP="009B3B07">
            <w:pPr>
              <w:spacing w:before="120" w:after="60"/>
              <w:rPr>
                <w:rFonts w:ascii="Trebuchet MS" w:hAnsi="Trebuchet MS"/>
                <w:b/>
              </w:rPr>
            </w:pPr>
          </w:p>
        </w:tc>
        <w:tc>
          <w:tcPr>
            <w:tcW w:w="1985" w:type="dxa"/>
            <w:shd w:val="clear" w:color="auto" w:fill="auto"/>
          </w:tcPr>
          <w:p w14:paraId="684776DF" w14:textId="77777777" w:rsidR="00B07420" w:rsidRPr="00965C67" w:rsidRDefault="00B07420" w:rsidP="009B3B07">
            <w:pPr>
              <w:spacing w:before="120" w:after="60"/>
              <w:rPr>
                <w:rFonts w:ascii="Trebuchet MS" w:hAnsi="Trebuchet MS"/>
              </w:rPr>
            </w:pPr>
          </w:p>
        </w:tc>
        <w:tc>
          <w:tcPr>
            <w:tcW w:w="1417" w:type="dxa"/>
            <w:shd w:val="clear" w:color="auto" w:fill="auto"/>
          </w:tcPr>
          <w:p w14:paraId="18A8312A" w14:textId="77777777" w:rsidR="00B07420" w:rsidRPr="00965C67" w:rsidRDefault="00B07420" w:rsidP="009B3B07">
            <w:pPr>
              <w:spacing w:before="120" w:after="60"/>
              <w:rPr>
                <w:rFonts w:ascii="Trebuchet MS" w:hAnsi="Trebuchet MS"/>
              </w:rPr>
            </w:pPr>
          </w:p>
        </w:tc>
        <w:tc>
          <w:tcPr>
            <w:tcW w:w="1560" w:type="dxa"/>
          </w:tcPr>
          <w:p w14:paraId="0772DE2B" w14:textId="77777777" w:rsidR="00B07420" w:rsidRPr="00965C67" w:rsidRDefault="00B07420" w:rsidP="009B3B07">
            <w:pPr>
              <w:spacing w:before="120" w:after="60"/>
              <w:rPr>
                <w:rFonts w:ascii="Trebuchet MS" w:hAnsi="Trebuchet MS"/>
              </w:rPr>
            </w:pPr>
          </w:p>
        </w:tc>
        <w:tc>
          <w:tcPr>
            <w:tcW w:w="1418" w:type="dxa"/>
          </w:tcPr>
          <w:p w14:paraId="5CC1DD27" w14:textId="77777777" w:rsidR="00B07420" w:rsidRPr="00965C67" w:rsidRDefault="00B07420" w:rsidP="009B3B07">
            <w:pPr>
              <w:spacing w:before="120" w:after="60"/>
              <w:rPr>
                <w:rFonts w:ascii="Trebuchet MS" w:hAnsi="Trebuchet MS"/>
              </w:rPr>
            </w:pPr>
          </w:p>
        </w:tc>
        <w:tc>
          <w:tcPr>
            <w:tcW w:w="1418" w:type="dxa"/>
          </w:tcPr>
          <w:p w14:paraId="144E1097" w14:textId="77777777" w:rsidR="00B07420" w:rsidRPr="00965C67" w:rsidRDefault="00B07420" w:rsidP="009B3B07">
            <w:pPr>
              <w:spacing w:before="120" w:after="60"/>
              <w:rPr>
                <w:rFonts w:ascii="Trebuchet MS" w:hAnsi="Trebuchet MS"/>
              </w:rPr>
            </w:pPr>
          </w:p>
        </w:tc>
      </w:tr>
      <w:tr w:rsidR="00B07420" w:rsidRPr="00965C67" w14:paraId="6916B666" w14:textId="77777777" w:rsidTr="00B07420">
        <w:tc>
          <w:tcPr>
            <w:tcW w:w="2375" w:type="dxa"/>
            <w:shd w:val="clear" w:color="auto" w:fill="auto"/>
          </w:tcPr>
          <w:p w14:paraId="39143BF5" w14:textId="77777777" w:rsidR="00B07420" w:rsidRPr="00965C67" w:rsidRDefault="00B07420" w:rsidP="009B3B07">
            <w:pPr>
              <w:spacing w:before="120" w:after="60"/>
              <w:rPr>
                <w:rFonts w:ascii="Trebuchet MS" w:hAnsi="Trebuchet MS"/>
                <w:b/>
              </w:rPr>
            </w:pPr>
            <w:r w:rsidRPr="00965C67">
              <w:rPr>
                <w:rFonts w:ascii="Trebuchet MS" w:hAnsi="Trebuchet MS"/>
                <w:b/>
              </w:rPr>
              <w:t>Occasional Paper Series</w:t>
            </w:r>
          </w:p>
        </w:tc>
        <w:tc>
          <w:tcPr>
            <w:tcW w:w="1985" w:type="dxa"/>
            <w:shd w:val="clear" w:color="auto" w:fill="auto"/>
          </w:tcPr>
          <w:p w14:paraId="584CED09" w14:textId="77777777" w:rsidR="00B07420" w:rsidRPr="00965C67" w:rsidRDefault="00B07420" w:rsidP="009B3B07">
            <w:pPr>
              <w:spacing w:before="120" w:after="60"/>
              <w:rPr>
                <w:rFonts w:ascii="Trebuchet MS" w:hAnsi="Trebuchet MS"/>
              </w:rPr>
            </w:pPr>
          </w:p>
        </w:tc>
        <w:tc>
          <w:tcPr>
            <w:tcW w:w="1417" w:type="dxa"/>
            <w:shd w:val="clear" w:color="auto" w:fill="auto"/>
          </w:tcPr>
          <w:p w14:paraId="1A2E539B" w14:textId="77777777" w:rsidR="00B07420" w:rsidRPr="00965C67" w:rsidRDefault="00B07420" w:rsidP="009B3B07">
            <w:pPr>
              <w:spacing w:before="120" w:after="60"/>
              <w:rPr>
                <w:rFonts w:ascii="Trebuchet MS" w:hAnsi="Trebuchet MS"/>
              </w:rPr>
            </w:pPr>
          </w:p>
        </w:tc>
        <w:tc>
          <w:tcPr>
            <w:tcW w:w="1560" w:type="dxa"/>
          </w:tcPr>
          <w:p w14:paraId="7E4A12E8" w14:textId="77777777" w:rsidR="00B07420" w:rsidRPr="00965C67" w:rsidRDefault="00B07420" w:rsidP="009B3B07">
            <w:pPr>
              <w:spacing w:before="120" w:after="60"/>
              <w:rPr>
                <w:rFonts w:ascii="Trebuchet MS" w:hAnsi="Trebuchet MS"/>
              </w:rPr>
            </w:pPr>
          </w:p>
        </w:tc>
        <w:tc>
          <w:tcPr>
            <w:tcW w:w="1418" w:type="dxa"/>
          </w:tcPr>
          <w:p w14:paraId="7AC457EC" w14:textId="77777777" w:rsidR="00B07420" w:rsidRPr="00965C67" w:rsidRDefault="00B07420" w:rsidP="009B3B07">
            <w:pPr>
              <w:spacing w:before="120" w:after="60"/>
              <w:rPr>
                <w:rFonts w:ascii="Trebuchet MS" w:hAnsi="Trebuchet MS"/>
              </w:rPr>
            </w:pPr>
          </w:p>
        </w:tc>
        <w:tc>
          <w:tcPr>
            <w:tcW w:w="1418" w:type="dxa"/>
          </w:tcPr>
          <w:p w14:paraId="596DEC7F" w14:textId="77777777" w:rsidR="00B07420" w:rsidRPr="00965C67" w:rsidRDefault="00B07420" w:rsidP="009B3B07">
            <w:pPr>
              <w:spacing w:before="120" w:after="60"/>
              <w:rPr>
                <w:rFonts w:ascii="Trebuchet MS" w:hAnsi="Trebuchet MS"/>
              </w:rPr>
            </w:pPr>
          </w:p>
        </w:tc>
      </w:tr>
      <w:tr w:rsidR="00B07420" w:rsidRPr="00965C67" w14:paraId="10817DD9" w14:textId="77777777" w:rsidTr="00B07420">
        <w:tc>
          <w:tcPr>
            <w:tcW w:w="2375" w:type="dxa"/>
            <w:shd w:val="clear" w:color="auto" w:fill="auto"/>
          </w:tcPr>
          <w:p w14:paraId="27606755" w14:textId="77777777" w:rsidR="00B07420" w:rsidRPr="00965C67" w:rsidRDefault="00B07420" w:rsidP="009B3B07">
            <w:pPr>
              <w:spacing w:before="120" w:after="60"/>
              <w:rPr>
                <w:rFonts w:ascii="Trebuchet MS" w:hAnsi="Trebuchet MS"/>
              </w:rPr>
            </w:pPr>
            <w:r w:rsidRPr="00965C67">
              <w:rPr>
                <w:rFonts w:ascii="Trebuchet MS" w:hAnsi="Trebuchet MS"/>
              </w:rPr>
              <w:t>Building strong regions: Key characteristics of an effective regional capacity building capability</w:t>
            </w:r>
          </w:p>
        </w:tc>
        <w:tc>
          <w:tcPr>
            <w:tcW w:w="1985" w:type="dxa"/>
            <w:shd w:val="clear" w:color="auto" w:fill="auto"/>
          </w:tcPr>
          <w:p w14:paraId="38690085" w14:textId="77777777" w:rsidR="00B07420" w:rsidRPr="00965C67" w:rsidRDefault="00B07420" w:rsidP="009B3B07">
            <w:pPr>
              <w:spacing w:before="120" w:after="60"/>
              <w:rPr>
                <w:rFonts w:ascii="Trebuchet MS" w:hAnsi="Trebuchet MS"/>
              </w:rPr>
            </w:pPr>
            <w:r w:rsidRPr="00965C67">
              <w:rPr>
                <w:rFonts w:ascii="Trebuchet MS" w:hAnsi="Trebuchet MS"/>
              </w:rPr>
              <w:t xml:space="preserve">English </w:t>
            </w:r>
          </w:p>
        </w:tc>
        <w:tc>
          <w:tcPr>
            <w:tcW w:w="1417" w:type="dxa"/>
            <w:shd w:val="clear" w:color="auto" w:fill="auto"/>
          </w:tcPr>
          <w:p w14:paraId="2F45C396"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226D2018" w14:textId="77777777" w:rsidR="00B07420" w:rsidRPr="00965C67" w:rsidRDefault="00B07420" w:rsidP="009B3B07">
            <w:pPr>
              <w:spacing w:before="120" w:after="60"/>
              <w:rPr>
                <w:rFonts w:ascii="Trebuchet MS" w:hAnsi="Trebuchet MS"/>
              </w:rPr>
            </w:pPr>
            <w:r w:rsidRPr="00965C67">
              <w:rPr>
                <w:rFonts w:ascii="Trebuchet MS" w:hAnsi="Trebuchet MS"/>
              </w:rPr>
              <w:t>2013</w:t>
            </w:r>
          </w:p>
        </w:tc>
        <w:tc>
          <w:tcPr>
            <w:tcW w:w="1418" w:type="dxa"/>
          </w:tcPr>
          <w:p w14:paraId="4F7500F3" w14:textId="77777777" w:rsidR="00B07420" w:rsidRPr="00965C67" w:rsidRDefault="008A59EC" w:rsidP="009B3B07">
            <w:pPr>
              <w:spacing w:before="120" w:after="60"/>
              <w:rPr>
                <w:rFonts w:ascii="Trebuchet MS" w:hAnsi="Trebuchet MS"/>
              </w:rPr>
            </w:pPr>
            <w:r>
              <w:rPr>
                <w:rFonts w:ascii="Trebuchet MS" w:hAnsi="Trebuchet MS"/>
              </w:rPr>
              <w:t>No</w:t>
            </w:r>
          </w:p>
        </w:tc>
        <w:tc>
          <w:tcPr>
            <w:tcW w:w="1418" w:type="dxa"/>
          </w:tcPr>
          <w:p w14:paraId="56B24803" w14:textId="77777777" w:rsidR="00B07420" w:rsidRPr="00965C67" w:rsidRDefault="00B07420" w:rsidP="009B3B07">
            <w:pPr>
              <w:spacing w:before="120" w:after="60"/>
              <w:rPr>
                <w:rFonts w:ascii="Trebuchet MS" w:hAnsi="Trebuchet MS"/>
              </w:rPr>
            </w:pPr>
          </w:p>
        </w:tc>
      </w:tr>
      <w:tr w:rsidR="00B07420" w:rsidRPr="00965C67" w14:paraId="20ED98C8" w14:textId="77777777" w:rsidTr="00B07420">
        <w:tc>
          <w:tcPr>
            <w:tcW w:w="2375" w:type="dxa"/>
            <w:shd w:val="clear" w:color="auto" w:fill="auto"/>
          </w:tcPr>
          <w:p w14:paraId="52C5B0BE" w14:textId="77777777" w:rsidR="00B07420" w:rsidRPr="00965C67" w:rsidRDefault="00B07420" w:rsidP="009B3B07">
            <w:pPr>
              <w:spacing w:before="120" w:after="60"/>
              <w:rPr>
                <w:rFonts w:ascii="Trebuchet MS" w:hAnsi="Trebuchet MS"/>
              </w:rPr>
            </w:pPr>
          </w:p>
        </w:tc>
        <w:tc>
          <w:tcPr>
            <w:tcW w:w="1985" w:type="dxa"/>
            <w:shd w:val="clear" w:color="auto" w:fill="auto"/>
          </w:tcPr>
          <w:p w14:paraId="051A4ABC" w14:textId="77777777" w:rsidR="00B07420" w:rsidRPr="00965C67" w:rsidRDefault="00B07420" w:rsidP="009B3B07">
            <w:pPr>
              <w:spacing w:before="120" w:after="60"/>
              <w:rPr>
                <w:rFonts w:ascii="Trebuchet MS" w:hAnsi="Trebuchet MS"/>
              </w:rPr>
            </w:pPr>
          </w:p>
        </w:tc>
        <w:tc>
          <w:tcPr>
            <w:tcW w:w="1417" w:type="dxa"/>
            <w:shd w:val="clear" w:color="auto" w:fill="auto"/>
          </w:tcPr>
          <w:p w14:paraId="5CB1BC60" w14:textId="77777777" w:rsidR="00B07420" w:rsidRPr="00965C67" w:rsidRDefault="00B07420" w:rsidP="009B3B07">
            <w:pPr>
              <w:spacing w:before="120" w:after="60"/>
              <w:rPr>
                <w:rFonts w:ascii="Trebuchet MS" w:hAnsi="Trebuchet MS"/>
              </w:rPr>
            </w:pPr>
          </w:p>
        </w:tc>
        <w:tc>
          <w:tcPr>
            <w:tcW w:w="1560" w:type="dxa"/>
          </w:tcPr>
          <w:p w14:paraId="2994A3EA" w14:textId="77777777" w:rsidR="00B07420" w:rsidRPr="00965C67" w:rsidRDefault="00B07420" w:rsidP="009B3B07">
            <w:pPr>
              <w:spacing w:before="120" w:after="60"/>
              <w:rPr>
                <w:rFonts w:ascii="Trebuchet MS" w:hAnsi="Trebuchet MS"/>
              </w:rPr>
            </w:pPr>
          </w:p>
        </w:tc>
        <w:tc>
          <w:tcPr>
            <w:tcW w:w="1418" w:type="dxa"/>
          </w:tcPr>
          <w:p w14:paraId="46611735" w14:textId="77777777" w:rsidR="00B07420" w:rsidRPr="00965C67" w:rsidRDefault="00B07420" w:rsidP="009B3B07">
            <w:pPr>
              <w:spacing w:before="120" w:after="60"/>
              <w:rPr>
                <w:rFonts w:ascii="Trebuchet MS" w:hAnsi="Trebuchet MS"/>
              </w:rPr>
            </w:pPr>
          </w:p>
        </w:tc>
        <w:tc>
          <w:tcPr>
            <w:tcW w:w="1418" w:type="dxa"/>
          </w:tcPr>
          <w:p w14:paraId="15C425DF" w14:textId="77777777" w:rsidR="00B07420" w:rsidRPr="00965C67" w:rsidRDefault="00B07420" w:rsidP="009B3B07">
            <w:pPr>
              <w:spacing w:before="120" w:after="60"/>
              <w:rPr>
                <w:rFonts w:ascii="Trebuchet MS" w:hAnsi="Trebuchet MS"/>
              </w:rPr>
            </w:pPr>
          </w:p>
        </w:tc>
      </w:tr>
    </w:tbl>
    <w:p w14:paraId="560AF00B" w14:textId="77777777" w:rsidR="00E86EE5" w:rsidRPr="00965C67" w:rsidRDefault="00E86EE5" w:rsidP="009B3B07">
      <w:pPr>
        <w:spacing w:before="120" w:after="60"/>
        <w:rPr>
          <w:rFonts w:ascii="Trebuchet MS" w:hAnsi="Trebuchet MS"/>
        </w:rPr>
      </w:pPr>
    </w:p>
    <w:p w14:paraId="4BE88A2F" w14:textId="77777777" w:rsidR="00E86EE5" w:rsidRDefault="00E86EE5" w:rsidP="009B3B07">
      <w:pPr>
        <w:spacing w:before="120" w:after="60"/>
        <w:rPr>
          <w:rFonts w:ascii="Trebuchet MS" w:hAnsi="Trebuchet MS"/>
        </w:rPr>
      </w:pPr>
      <w:r>
        <w:rPr>
          <w:rFonts w:ascii="Trebuchet MS" w:hAnsi="Trebuchet MS"/>
        </w:rPr>
        <w:t>Sept 2016</w:t>
      </w:r>
    </w:p>
    <w:p w14:paraId="10FF7EAA" w14:textId="77777777" w:rsidR="00571E5F" w:rsidRPr="009B3B07" w:rsidRDefault="00571E5F" w:rsidP="009B3B07">
      <w:pPr>
        <w:pageBreakBefore/>
        <w:spacing w:before="120" w:after="60"/>
        <w:jc w:val="right"/>
        <w:rPr>
          <w:rFonts w:ascii="Trebuchet MS" w:hAnsi="Trebuchet MS"/>
          <w:b/>
        </w:rPr>
      </w:pPr>
      <w:r w:rsidRPr="009B3B07">
        <w:rPr>
          <w:rFonts w:ascii="Trebuchet MS" w:hAnsi="Trebuchet MS"/>
          <w:b/>
        </w:rPr>
        <w:lastRenderedPageBreak/>
        <w:t xml:space="preserve">Annex B </w:t>
      </w:r>
    </w:p>
    <w:p w14:paraId="330A1081" w14:textId="17E9201D" w:rsidR="00E86EE5" w:rsidRPr="009B3B07" w:rsidRDefault="00BF766A" w:rsidP="009B3B07">
      <w:pPr>
        <w:spacing w:before="120" w:after="60"/>
        <w:rPr>
          <w:rFonts w:ascii="Trebuchet MS" w:hAnsi="Trebuchet MS"/>
          <w:b/>
          <w:sz w:val="24"/>
          <w:szCs w:val="24"/>
        </w:rPr>
      </w:pPr>
      <w:r w:rsidRPr="009B3B07">
        <w:rPr>
          <w:rFonts w:ascii="Trebuchet MS" w:hAnsi="Trebuchet MS"/>
          <w:b/>
          <w:sz w:val="24"/>
          <w:szCs w:val="24"/>
        </w:rPr>
        <w:t>Propo</w:t>
      </w:r>
      <w:r w:rsidR="009B3B07">
        <w:rPr>
          <w:rFonts w:ascii="Trebuchet MS" w:hAnsi="Trebuchet MS"/>
          <w:b/>
          <w:sz w:val="24"/>
          <w:szCs w:val="24"/>
        </w:rPr>
        <w:t>sed procedure for updating the G</w:t>
      </w:r>
      <w:r w:rsidRPr="009B3B07">
        <w:rPr>
          <w:rFonts w:ascii="Trebuchet MS" w:hAnsi="Trebuchet MS"/>
          <w:b/>
          <w:sz w:val="24"/>
          <w:szCs w:val="24"/>
        </w:rPr>
        <w:t>uides:</w:t>
      </w:r>
    </w:p>
    <w:p w14:paraId="4ECFEDAC" w14:textId="02034C5A" w:rsidR="00BF766A" w:rsidRDefault="00BF766A" w:rsidP="009B3B07">
      <w:pPr>
        <w:pStyle w:val="Liststycke"/>
        <w:numPr>
          <w:ilvl w:val="0"/>
          <w:numId w:val="32"/>
        </w:numPr>
        <w:spacing w:before="120" w:after="60"/>
        <w:contextualSpacing w:val="0"/>
        <w:rPr>
          <w:rFonts w:ascii="Trebuchet MS" w:hAnsi="Trebuchet MS"/>
        </w:rPr>
      </w:pPr>
      <w:r>
        <w:rPr>
          <w:rFonts w:ascii="Trebuchet MS" w:hAnsi="Trebuchet MS"/>
        </w:rPr>
        <w:t>Form small</w:t>
      </w:r>
      <w:r w:rsidR="009B3B07">
        <w:rPr>
          <w:rFonts w:ascii="Trebuchet MS" w:hAnsi="Trebuchet MS"/>
        </w:rPr>
        <w:t>-team to update G</w:t>
      </w:r>
      <w:r>
        <w:rPr>
          <w:rFonts w:ascii="Trebuchet MS" w:hAnsi="Trebuchet MS"/>
        </w:rPr>
        <w:t>uide – team to be agreed at the annual meeting of the CBC Steering Group</w:t>
      </w:r>
      <w:r w:rsidR="009B3B07">
        <w:rPr>
          <w:rFonts w:ascii="Trebuchet MS" w:hAnsi="Trebuchet MS"/>
        </w:rPr>
        <w:t>.</w:t>
      </w:r>
    </w:p>
    <w:p w14:paraId="7EC2F9B8" w14:textId="25EF674D" w:rsidR="00BF766A" w:rsidRDefault="00BF766A" w:rsidP="009B3B07">
      <w:pPr>
        <w:pStyle w:val="Liststycke"/>
        <w:numPr>
          <w:ilvl w:val="0"/>
          <w:numId w:val="32"/>
        </w:numPr>
        <w:spacing w:before="120" w:after="60"/>
        <w:contextualSpacing w:val="0"/>
        <w:rPr>
          <w:rFonts w:ascii="Trebuchet MS" w:hAnsi="Trebuchet MS"/>
        </w:rPr>
      </w:pPr>
      <w:r>
        <w:rPr>
          <w:rFonts w:ascii="Trebuchet MS" w:hAnsi="Trebuchet MS"/>
        </w:rPr>
        <w:t>Develop time-line for the update</w:t>
      </w:r>
      <w:r w:rsidR="009B3B07">
        <w:rPr>
          <w:rFonts w:ascii="Trebuchet MS" w:hAnsi="Trebuchet MS"/>
        </w:rPr>
        <w:t>,</w:t>
      </w:r>
      <w:r>
        <w:rPr>
          <w:rFonts w:ascii="Trebuchet MS" w:hAnsi="Trebuchet MS"/>
        </w:rPr>
        <w:t xml:space="preserve"> and process </w:t>
      </w:r>
      <w:r w:rsidR="009B3B07">
        <w:rPr>
          <w:rFonts w:ascii="Trebuchet MS" w:hAnsi="Trebuchet MS"/>
        </w:rPr>
        <w:t>for revising.</w:t>
      </w:r>
    </w:p>
    <w:p w14:paraId="11B3FD02" w14:textId="3136727A" w:rsidR="00BF766A" w:rsidRDefault="00BF766A" w:rsidP="009B3B07">
      <w:pPr>
        <w:pStyle w:val="Liststycke"/>
        <w:numPr>
          <w:ilvl w:val="0"/>
          <w:numId w:val="32"/>
        </w:numPr>
        <w:spacing w:before="120" w:after="60"/>
        <w:contextualSpacing w:val="0"/>
        <w:rPr>
          <w:rFonts w:ascii="Trebuchet MS" w:hAnsi="Trebuchet MS"/>
        </w:rPr>
      </w:pPr>
      <w:r>
        <w:rPr>
          <w:rFonts w:ascii="Trebuchet MS" w:hAnsi="Trebuchet MS"/>
        </w:rPr>
        <w:t xml:space="preserve">Consult with key stakeholders to seek initial thoughts on what needs to be updated on Guide – stakeholders to include at least other members of CBC Steering Group, FIPP Chair, </w:t>
      </w:r>
      <w:r w:rsidR="009B3B07">
        <w:rPr>
          <w:rFonts w:ascii="Trebuchet MS" w:hAnsi="Trebuchet MS"/>
        </w:rPr>
        <w:t xml:space="preserve">and </w:t>
      </w:r>
      <w:r>
        <w:rPr>
          <w:rFonts w:ascii="Trebuchet MS" w:hAnsi="Trebuchet MS"/>
        </w:rPr>
        <w:t>relevant INTOSAI Working Group chairs.</w:t>
      </w:r>
    </w:p>
    <w:p w14:paraId="600F7956" w14:textId="69882B4B" w:rsidR="00BF766A" w:rsidRDefault="00BF766A" w:rsidP="009B3B07">
      <w:pPr>
        <w:pStyle w:val="Liststycke"/>
        <w:numPr>
          <w:ilvl w:val="0"/>
          <w:numId w:val="32"/>
        </w:numPr>
        <w:spacing w:before="120" w:after="60"/>
        <w:contextualSpacing w:val="0"/>
        <w:rPr>
          <w:rFonts w:ascii="Trebuchet MS" w:hAnsi="Trebuchet MS"/>
        </w:rPr>
      </w:pPr>
      <w:r>
        <w:rPr>
          <w:rFonts w:ascii="Trebuchet MS" w:hAnsi="Trebuchet MS"/>
        </w:rPr>
        <w:t xml:space="preserve">Team </w:t>
      </w:r>
      <w:r w:rsidR="009B3B07">
        <w:rPr>
          <w:rFonts w:ascii="Trebuchet MS" w:hAnsi="Trebuchet MS"/>
        </w:rPr>
        <w:t>produce first draft of revised G</w:t>
      </w:r>
      <w:r>
        <w:rPr>
          <w:rFonts w:ascii="Trebuchet MS" w:hAnsi="Trebuchet MS"/>
        </w:rPr>
        <w:t>uide within 6-9 months</w:t>
      </w:r>
      <w:r w:rsidR="009B3B07">
        <w:rPr>
          <w:rFonts w:ascii="Trebuchet MS" w:hAnsi="Trebuchet MS"/>
        </w:rPr>
        <w:t>.</w:t>
      </w:r>
    </w:p>
    <w:p w14:paraId="66D2ABB4" w14:textId="00201311" w:rsidR="00BF766A" w:rsidRDefault="009B3B07" w:rsidP="009B3B07">
      <w:pPr>
        <w:pStyle w:val="Liststycke"/>
        <w:numPr>
          <w:ilvl w:val="0"/>
          <w:numId w:val="32"/>
        </w:numPr>
        <w:spacing w:before="120" w:after="60"/>
        <w:contextualSpacing w:val="0"/>
        <w:rPr>
          <w:rFonts w:ascii="Trebuchet MS" w:hAnsi="Trebuchet MS"/>
        </w:rPr>
      </w:pPr>
      <w:r>
        <w:rPr>
          <w:rFonts w:ascii="Trebuchet MS" w:hAnsi="Trebuchet MS"/>
        </w:rPr>
        <w:t>Revised G</w:t>
      </w:r>
      <w:r w:rsidR="00BF766A">
        <w:rPr>
          <w:rFonts w:ascii="Trebuchet MS" w:hAnsi="Trebuchet MS"/>
        </w:rPr>
        <w:t>uide to be shared with those key stakeholders consulted in step 3</w:t>
      </w:r>
      <w:r>
        <w:rPr>
          <w:rFonts w:ascii="Trebuchet MS" w:hAnsi="Trebuchet MS"/>
        </w:rPr>
        <w:t>.</w:t>
      </w:r>
    </w:p>
    <w:p w14:paraId="1CA6A378" w14:textId="32D138FA" w:rsidR="00BF766A" w:rsidRDefault="009B3B07" w:rsidP="009B3B07">
      <w:pPr>
        <w:pStyle w:val="Liststycke"/>
        <w:numPr>
          <w:ilvl w:val="0"/>
          <w:numId w:val="32"/>
        </w:numPr>
        <w:spacing w:before="120" w:after="60"/>
        <w:contextualSpacing w:val="0"/>
        <w:rPr>
          <w:rFonts w:ascii="Trebuchet MS" w:hAnsi="Trebuchet MS"/>
        </w:rPr>
      </w:pPr>
      <w:r>
        <w:rPr>
          <w:rFonts w:ascii="Trebuchet MS" w:hAnsi="Trebuchet MS"/>
        </w:rPr>
        <w:t>Revised G</w:t>
      </w:r>
      <w:r w:rsidR="00BF766A">
        <w:rPr>
          <w:rFonts w:ascii="Trebuchet MS" w:hAnsi="Trebuchet MS"/>
        </w:rPr>
        <w:t xml:space="preserve">uide to be formatted </w:t>
      </w:r>
      <w:r>
        <w:rPr>
          <w:rFonts w:ascii="Trebuchet MS" w:hAnsi="Trebuchet MS"/>
        </w:rPr>
        <w:t xml:space="preserve">using </w:t>
      </w:r>
      <w:r w:rsidR="00BF766A">
        <w:rPr>
          <w:rFonts w:ascii="Trebuchet MS" w:hAnsi="Trebuchet MS"/>
        </w:rPr>
        <w:t xml:space="preserve">in house </w:t>
      </w:r>
      <w:r>
        <w:rPr>
          <w:rFonts w:ascii="Trebuchet MS" w:hAnsi="Trebuchet MS"/>
        </w:rPr>
        <w:t xml:space="preserve">CBC </w:t>
      </w:r>
      <w:r w:rsidR="00BF766A">
        <w:rPr>
          <w:rFonts w:ascii="Trebuchet MS" w:hAnsi="Trebuchet MS"/>
        </w:rPr>
        <w:t>style – if necessary by UK NAO</w:t>
      </w:r>
      <w:r>
        <w:rPr>
          <w:rFonts w:ascii="Trebuchet MS" w:hAnsi="Trebuchet MS"/>
        </w:rPr>
        <w:t xml:space="preserve"> – and proof read by English language expert.</w:t>
      </w:r>
    </w:p>
    <w:p w14:paraId="50758168" w14:textId="3B4CBCBE" w:rsidR="00BF766A" w:rsidRDefault="009B3B07" w:rsidP="009B3B07">
      <w:pPr>
        <w:pStyle w:val="Liststycke"/>
        <w:numPr>
          <w:ilvl w:val="0"/>
          <w:numId w:val="32"/>
        </w:numPr>
        <w:spacing w:before="120" w:after="60"/>
        <w:contextualSpacing w:val="0"/>
        <w:rPr>
          <w:rFonts w:ascii="Trebuchet MS" w:hAnsi="Trebuchet MS"/>
        </w:rPr>
      </w:pPr>
      <w:r>
        <w:rPr>
          <w:rFonts w:ascii="Trebuchet MS" w:hAnsi="Trebuchet MS"/>
        </w:rPr>
        <w:t>Revised G</w:t>
      </w:r>
      <w:r w:rsidR="00BF766A">
        <w:rPr>
          <w:rFonts w:ascii="Trebuchet MS" w:hAnsi="Trebuchet MS"/>
        </w:rPr>
        <w:t>uide formally presented to CBC Steering Group for ratification (until and unless FIPP changes rules).</w:t>
      </w:r>
    </w:p>
    <w:p w14:paraId="6CA9424F" w14:textId="09F18EFB" w:rsidR="00571E5F" w:rsidRDefault="00571E5F" w:rsidP="009B3B07">
      <w:pPr>
        <w:pStyle w:val="Liststycke"/>
        <w:numPr>
          <w:ilvl w:val="0"/>
          <w:numId w:val="32"/>
        </w:numPr>
        <w:spacing w:before="120" w:after="60"/>
        <w:contextualSpacing w:val="0"/>
        <w:rPr>
          <w:rFonts w:ascii="Trebuchet MS" w:hAnsi="Trebuchet MS"/>
        </w:rPr>
      </w:pPr>
      <w:r>
        <w:rPr>
          <w:rFonts w:ascii="Trebuchet MS" w:hAnsi="Trebuchet MS"/>
        </w:rPr>
        <w:t>Existing Guide removed from CBC website</w:t>
      </w:r>
      <w:r w:rsidR="009B3B07">
        <w:rPr>
          <w:rFonts w:ascii="Trebuchet MS" w:hAnsi="Trebuchet MS"/>
        </w:rPr>
        <w:t>.</w:t>
      </w:r>
    </w:p>
    <w:p w14:paraId="2DA36B6D" w14:textId="0C66C094" w:rsidR="00BF766A" w:rsidRDefault="009B3B07" w:rsidP="009B3B07">
      <w:pPr>
        <w:pStyle w:val="Liststycke"/>
        <w:numPr>
          <w:ilvl w:val="0"/>
          <w:numId w:val="32"/>
        </w:numPr>
        <w:spacing w:before="120" w:after="60"/>
        <w:contextualSpacing w:val="0"/>
        <w:rPr>
          <w:rFonts w:ascii="Trebuchet MS" w:hAnsi="Trebuchet MS"/>
        </w:rPr>
      </w:pPr>
      <w:r>
        <w:rPr>
          <w:rFonts w:ascii="Trebuchet MS" w:hAnsi="Trebuchet MS"/>
        </w:rPr>
        <w:t>Revised G</w:t>
      </w:r>
      <w:r w:rsidR="00BF766A">
        <w:rPr>
          <w:rFonts w:ascii="Trebuchet MS" w:hAnsi="Trebuchet MS"/>
        </w:rPr>
        <w:t xml:space="preserve">uide disseminated by CBC leadership team via </w:t>
      </w:r>
      <w:r w:rsidR="00571E5F">
        <w:rPr>
          <w:rFonts w:ascii="Trebuchet MS" w:hAnsi="Trebuchet MS"/>
        </w:rPr>
        <w:t xml:space="preserve">at least </w:t>
      </w:r>
      <w:r w:rsidR="00BF766A">
        <w:rPr>
          <w:rFonts w:ascii="Trebuchet MS" w:hAnsi="Trebuchet MS"/>
        </w:rPr>
        <w:t>direct mail out to all SAIs, regions, IDI</w:t>
      </w:r>
      <w:r w:rsidR="00571E5F">
        <w:rPr>
          <w:rFonts w:ascii="Trebuchet MS" w:hAnsi="Trebuchet MS"/>
        </w:rPr>
        <w:t xml:space="preserve">, INTOSAI Donor group, </w:t>
      </w:r>
      <w:r w:rsidR="00BF766A">
        <w:rPr>
          <w:rFonts w:ascii="Trebuchet MS" w:hAnsi="Trebuchet MS"/>
        </w:rPr>
        <w:t xml:space="preserve">and INTOSAI Secretariat, </w:t>
      </w:r>
      <w:r w:rsidR="00571E5F">
        <w:rPr>
          <w:rFonts w:ascii="Trebuchet MS" w:hAnsi="Trebuchet MS"/>
        </w:rPr>
        <w:t>blog on CBC website, and announcement in INTOSAI Journal.</w:t>
      </w:r>
    </w:p>
    <w:p w14:paraId="0F48CDB3" w14:textId="77080BF0" w:rsidR="00571E5F" w:rsidRPr="00BF766A" w:rsidRDefault="00571E5F" w:rsidP="009B3B07">
      <w:pPr>
        <w:pStyle w:val="Liststycke"/>
        <w:numPr>
          <w:ilvl w:val="0"/>
          <w:numId w:val="32"/>
        </w:numPr>
        <w:spacing w:before="120" w:after="60"/>
        <w:contextualSpacing w:val="0"/>
        <w:rPr>
          <w:rFonts w:ascii="Trebuchet MS" w:hAnsi="Trebuchet MS"/>
        </w:rPr>
      </w:pPr>
      <w:r>
        <w:rPr>
          <w:rFonts w:ascii="Trebuchet MS" w:hAnsi="Trebuchet MS"/>
        </w:rPr>
        <w:t>Where relevant and possible seek assistance from other SAIs to translate the Guide into other key languages.</w:t>
      </w:r>
    </w:p>
    <w:p w14:paraId="3935935F" w14:textId="3DF49FF5" w:rsidR="008A07D0" w:rsidRDefault="008A07D0" w:rsidP="009B3B07">
      <w:pPr>
        <w:pStyle w:val="Kommentarer"/>
        <w:spacing w:before="120" w:after="60"/>
      </w:pPr>
      <w:r>
        <w:rPr>
          <w:rStyle w:val="Kommentarsreferens"/>
        </w:rPr>
        <w:annotationRef/>
      </w:r>
      <w:r>
        <w:t xml:space="preserve"> </w:t>
      </w:r>
    </w:p>
    <w:p w14:paraId="24280021" w14:textId="77777777" w:rsidR="00E80206" w:rsidRPr="001E4A72" w:rsidRDefault="00E80206" w:rsidP="009B3B07">
      <w:pPr>
        <w:pStyle w:val="Brdtext"/>
        <w:spacing w:before="120" w:after="60" w:line="240" w:lineRule="auto"/>
      </w:pPr>
    </w:p>
    <w:sectPr w:rsidR="00E80206" w:rsidRPr="001E4A72" w:rsidSect="001E4A72">
      <w:headerReference w:type="even" r:id="rId8"/>
      <w:endnotePr>
        <w:numFmt w:val="decimal"/>
      </w:endnotePr>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63F5D" w14:textId="77777777" w:rsidR="00C87821" w:rsidRDefault="00C87821" w:rsidP="00592406">
      <w:r>
        <w:separator/>
      </w:r>
    </w:p>
  </w:endnote>
  <w:endnote w:type="continuationSeparator" w:id="0">
    <w:p w14:paraId="7F2B6C01" w14:textId="77777777" w:rsidR="00C87821" w:rsidRDefault="00C87821" w:rsidP="0059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Neue-Light">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2BCF9" w14:textId="77777777" w:rsidR="00C87821" w:rsidRDefault="00C87821" w:rsidP="00592406">
      <w:r>
        <w:separator/>
      </w:r>
    </w:p>
  </w:footnote>
  <w:footnote w:type="continuationSeparator" w:id="0">
    <w:p w14:paraId="304E865A" w14:textId="77777777" w:rsidR="00C87821" w:rsidRDefault="00C87821" w:rsidP="00592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10C89" w14:textId="77777777" w:rsidR="00052162" w:rsidRPr="001769CE" w:rsidRDefault="00052162" w:rsidP="00BB3A63">
    <w:pPr>
      <w:pStyle w:val="Sidhuvud"/>
      <w:jc w:val="left"/>
    </w:pPr>
    <w:r w:rsidRPr="001769CE">
      <w:rPr>
        <w:rStyle w:val="Sidnummer"/>
      </w:rPr>
      <w:fldChar w:fldCharType="begin"/>
    </w:r>
    <w:r w:rsidRPr="00DB65F5">
      <w:rPr>
        <w:rStyle w:val="Sidnummer"/>
        <w:lang w:val="sv-SE"/>
      </w:rPr>
      <w:instrText xml:space="preserve"> PAGE </w:instrText>
    </w:r>
    <w:r w:rsidRPr="001769CE">
      <w:rPr>
        <w:rStyle w:val="Sidnummer"/>
      </w:rPr>
      <w:fldChar w:fldCharType="separate"/>
    </w:r>
    <w:r w:rsidR="00502017" w:rsidRPr="00DB65F5">
      <w:rPr>
        <w:rStyle w:val="Sidnummer"/>
        <w:noProof/>
        <w:lang w:val="sv-SE"/>
      </w:rPr>
      <w:t>1</w:t>
    </w:r>
    <w:r w:rsidRPr="001769CE">
      <w:rPr>
        <w:rStyle w:val="Sidnummer"/>
      </w:rPr>
      <w:fldChar w:fldCharType="end"/>
    </w:r>
    <w:r w:rsidRPr="00DB65F5">
      <w:rPr>
        <w:lang w:val="sv-SE"/>
      </w:rPr>
      <w:t xml:space="preserve">  </w:t>
    </w:r>
    <w:r w:rsidRPr="00834D08">
      <w:rPr>
        <w:b/>
      </w:rPr>
      <w:fldChar w:fldCharType="begin"/>
    </w:r>
    <w:r w:rsidRPr="00DB65F5">
      <w:rPr>
        <w:b/>
        <w:lang w:val="sv-SE"/>
      </w:rPr>
      <w:instrText xml:space="preserve"> STYLEREF  "Appendix" \n \* MERGEFORMAT </w:instrText>
    </w:r>
    <w:r w:rsidRPr="00834D08">
      <w:rPr>
        <w:b/>
      </w:rPr>
      <w:fldChar w:fldCharType="separate"/>
    </w:r>
    <w:r w:rsidR="00DB65F5">
      <w:rPr>
        <w:bCs/>
        <w:noProof/>
        <w:lang w:val="sv-SE"/>
      </w:rPr>
      <w:t>Fel! Ingen text med angivet format i dokumentet.</w:t>
    </w:r>
    <w:r w:rsidRPr="00834D08">
      <w:rPr>
        <w:b/>
        <w:noProof/>
      </w:rPr>
      <w:fldChar w:fldCharType="end"/>
    </w:r>
    <w:r w:rsidRPr="00DB65F5">
      <w:rPr>
        <w:lang w:val="sv-SE"/>
      </w:rPr>
      <w:t xml:space="preserve"> </w:t>
    </w:r>
    <w:r w:rsidR="001402E5">
      <w:fldChar w:fldCharType="begin"/>
    </w:r>
    <w:r w:rsidR="001402E5" w:rsidRPr="00DB65F5">
      <w:rPr>
        <w:lang w:val="sv-SE"/>
      </w:rPr>
      <w:instrText xml:space="preserve"> STYLEREF  "zz Report title"  \* MERGEFORMAT </w:instrText>
    </w:r>
    <w:r w:rsidR="001402E5">
      <w:fldChar w:fldCharType="separate"/>
    </w:r>
    <w:r w:rsidR="00DB65F5">
      <w:rPr>
        <w:b/>
        <w:bCs/>
        <w:noProof/>
        <w:lang w:val="sv-SE"/>
      </w:rPr>
      <w:t>Fel! Ingen text med angivet format i dokumentet.</w:t>
    </w:r>
    <w:r w:rsidR="001402E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F2488"/>
    <w:multiLevelType w:val="hybridMultilevel"/>
    <w:tmpl w:val="4F0E1E50"/>
    <w:lvl w:ilvl="0" w:tplc="2214D768">
      <w:numFmt w:val="bullet"/>
      <w:lvlText w:val="-"/>
      <w:lvlJc w:val="left"/>
      <w:pPr>
        <w:ind w:left="720" w:hanging="360"/>
      </w:pPr>
      <w:rPr>
        <w:rFonts w:ascii="Calibri" w:eastAsiaTheme="minorHAns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5B2994"/>
    <w:multiLevelType w:val="multilevel"/>
    <w:tmpl w:val="1182F70C"/>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5" w15:restartNumberingAfterBreak="0">
    <w:nsid w:val="0C9C7670"/>
    <w:multiLevelType w:val="hybridMultilevel"/>
    <w:tmpl w:val="D7D6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63BCF"/>
    <w:multiLevelType w:val="multilevel"/>
    <w:tmpl w:val="313665C2"/>
    <w:numStyleLink w:val="NAOMaintext"/>
  </w:abstractNum>
  <w:abstractNum w:abstractNumId="7" w15:restartNumberingAfterBreak="0">
    <w:nsid w:val="20A630DD"/>
    <w:multiLevelType w:val="multilevel"/>
    <w:tmpl w:val="B36E34C8"/>
    <w:lvl w:ilvl="0">
      <w:start w:val="1"/>
      <w:numFmt w:val="cardinalText"/>
      <w:pStyle w:val="Rubrik1"/>
      <w:suff w:val="nothing"/>
      <w:lvlText w:val="Part %1"/>
      <w:lvlJc w:val="left"/>
      <w:pPr>
        <w:ind w:left="1440" w:hanging="1440"/>
      </w:pPr>
      <w:rPr>
        <w:rFonts w:hint="default"/>
        <w:b w:val="0"/>
        <w:i w:val="0"/>
        <w:vanish w:val="0"/>
        <w:color w:val="auto"/>
      </w:rPr>
    </w:lvl>
    <w:lvl w:ilvl="1">
      <w:start w:val="1"/>
      <w:numFmt w:val="decimal"/>
      <w:pStyle w:val="Number1"/>
      <w:isLgl/>
      <w:lvlText w:val="%1.%2"/>
      <w:lvlJc w:val="left"/>
      <w:pPr>
        <w:tabs>
          <w:tab w:val="num" w:pos="454"/>
        </w:tabs>
        <w:ind w:left="0" w:firstLine="0"/>
      </w:pPr>
      <w:rPr>
        <w:rFonts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9"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11" w15:restartNumberingAfterBreak="0">
    <w:nsid w:val="3A3D68A2"/>
    <w:multiLevelType w:val="multilevel"/>
    <w:tmpl w:val="89DC2BBE"/>
    <w:styleLink w:val="NAONotesnumber"/>
    <w:lvl w:ilvl="0">
      <w:start w:val="1"/>
      <w:numFmt w:val="none"/>
      <w:pStyle w:val="NOTES"/>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720AC8"/>
    <w:multiLevelType w:val="multilevel"/>
    <w:tmpl w:val="313665C2"/>
    <w:styleLink w:val="NAOMaintext"/>
    <w:lvl w:ilvl="0">
      <w:start w:val="1"/>
      <w:numFmt w:val="decimal"/>
      <w:pStyle w:val="MainTextNumbered"/>
      <w:lvlText w:val="%1"/>
      <w:lvlJc w:val="left"/>
      <w:pPr>
        <w:tabs>
          <w:tab w:val="num" w:pos="454"/>
        </w:tabs>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295320"/>
    <w:multiLevelType w:val="hybridMultilevel"/>
    <w:tmpl w:val="B784E940"/>
    <w:lvl w:ilvl="0" w:tplc="08090001">
      <w:start w:val="1"/>
      <w:numFmt w:val="bullet"/>
      <w:lvlText w:val=""/>
      <w:lvlJc w:val="left"/>
      <w:pPr>
        <w:ind w:left="1196" w:hanging="360"/>
      </w:pPr>
      <w:rPr>
        <w:rFonts w:ascii="Symbol" w:hAnsi="Symbol" w:hint="default"/>
      </w:rPr>
    </w:lvl>
    <w:lvl w:ilvl="1" w:tplc="08090003">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6" w15:restartNumberingAfterBreak="0">
    <w:nsid w:val="58E106A8"/>
    <w:multiLevelType w:val="hybridMultilevel"/>
    <w:tmpl w:val="D7D6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abstractNum w:abstractNumId="19" w15:restartNumberingAfterBreak="0">
    <w:nsid w:val="7C6C1BB8"/>
    <w:multiLevelType w:val="hybridMultilevel"/>
    <w:tmpl w:val="B31CC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1"/>
  </w:num>
  <w:num w:numId="4">
    <w:abstractNumId w:val="8"/>
  </w:num>
  <w:num w:numId="5">
    <w:abstractNumId w:val="3"/>
  </w:num>
  <w:num w:numId="6">
    <w:abstractNumId w:val="17"/>
  </w:num>
  <w:num w:numId="7">
    <w:abstractNumId w:val="11"/>
  </w:num>
  <w:num w:numId="8">
    <w:abstractNumId w:val="12"/>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7"/>
  </w:num>
  <w:num w:numId="25">
    <w:abstractNumId w:val="13"/>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5"/>
  </w:num>
  <w:num w:numId="30">
    <w:abstractNumId w:val="16"/>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ocumentProtection w:formatting="1" w:enforcement="0"/>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BusinessAreaX_ListCount" w:val="0"/>
    <w:docVar w:name="cbBusinessAreaX_ListIndex" w:val="-1"/>
    <w:docVar w:name="cbClassification" w:val="Official"/>
    <w:docVar w:name="cbClassification_0" w:val="Official"/>
    <w:docVar w:name="cbClassification_0_0" w:val="Official"/>
    <w:docVar w:name="cbClassification_1" w:val="Official - Sensitive"/>
    <w:docVar w:name="cbClassification_1_0" w:val="Official - Sensitive"/>
    <w:docVar w:name="cbClassification_2" w:val="Free type..."/>
    <w:docVar w:name="cbClassification_2_0" w:val="Free type..."/>
    <w:docVar w:name="cbClassification_ListCount" w:val="3"/>
    <w:docVar w:name="cbClassification_ListIndex" w:val="0"/>
    <w:docVar w:name="cbColour" w:val="Black and White"/>
    <w:docVar w:name="cbColour_0" w:val="Black and White"/>
    <w:docVar w:name="cbColour_0_0" w:val="Black and White"/>
    <w:docVar w:name="cbColour_1" w:val="Red"/>
    <w:docVar w:name="cbColour_1_0" w:val="Red"/>
    <w:docVar w:name="cbColour_2" w:val="Green"/>
    <w:docVar w:name="cbColour_2_0" w:val="Green"/>
    <w:docVar w:name="cbColour_3" w:val="Blue"/>
    <w:docVar w:name="cbColour_3_0" w:val="Blue"/>
    <w:docVar w:name="cbColour_4" w:val="Yellow"/>
    <w:docVar w:name="cbColour_4_0" w:val="Yellow"/>
    <w:docVar w:name="cbColour_ListCount" w:val="5"/>
    <w:docVar w:name="cbColour_ListIndex" w:val="0"/>
    <w:docVar w:name="cbDocumentDescriptor" w:val="Memorandum"/>
    <w:docVar w:name="cbDocumentDescriptor_0" w:val="Briefing"/>
    <w:docVar w:name="cbDocumentDescriptor_0_0" w:val="Briefing"/>
    <w:docVar w:name="cbDocumentDescriptor_1" w:val="Departmental Overview"/>
    <w:docVar w:name="cbDocumentDescriptor_1_0" w:val="Departmental Overview"/>
    <w:docVar w:name="cbDocumentDescriptor_2" w:val="Memorandum"/>
    <w:docVar w:name="cbDocumentDescriptor_2_0" w:val="Memorandum"/>
    <w:docVar w:name="cbDocumentDescriptor_3" w:val="REPORT"/>
    <w:docVar w:name="cbDocumentDescriptor_3_0" w:val="REPORT"/>
    <w:docVar w:name="cbDocumentDescriptor_4" w:val="Review"/>
    <w:docVar w:name="cbDocumentDescriptor_4_0" w:val="Review"/>
    <w:docVar w:name="cbDocumentDescriptor_5" w:val="Good practice guide"/>
    <w:docVar w:name="cbDocumentDescriptor_5_0" w:val="Good practice guide"/>
    <w:docVar w:name="cbDocumentDescriptor_6" w:val="Other - overtype with your prefered text"/>
    <w:docVar w:name="cbDocumentDescriptor_6_0" w:val="Other - overtype with your prefered text"/>
    <w:docVar w:name="cbDocumentDescriptor_ListCount" w:val="7"/>
    <w:docVar w:name="cbDocumentDescriptor_ListIndex" w:val="2"/>
    <w:docVar w:name="cbDocumentType" w:val="Departmental Overview"/>
    <w:docVar w:name="cbDocumentType_0" w:val="Departmental Overview"/>
    <w:docVar w:name="cbDocumentType_0_0" w:val="Departmental Overview"/>
    <w:docVar w:name="cbDocumentType_1" w:val="Investigation"/>
    <w:docVar w:name="cbDocumentType_1_0" w:val="Investigation"/>
    <w:docVar w:name="cbDocumentType_2" w:val="NAO"/>
    <w:docVar w:name="cbDocumentType_2_0" w:val="NAO"/>
    <w:docVar w:name="cbDocumentType_3" w:val="VFM"/>
    <w:docVar w:name="cbDocumentType_3_0" w:val="VFM"/>
    <w:docVar w:name="cbDocumentType_ListCount" w:val="4"/>
    <w:docVar w:name="cbDocumentType_ListIndex" w:val="0"/>
    <w:docVar w:name="cbOffice" w:val="BPR"/>
    <w:docVar w:name="cbOffice_0" w:val="BPR"/>
    <w:docVar w:name="cbOffice_0_0" w:val="BPR"/>
    <w:docVar w:name="cbOffice_1" w:val="NEWC"/>
    <w:docVar w:name="cbOffice_1_0" w:val="NEWC"/>
    <w:docVar w:name="cbOffice_2" w:val="C&amp;AG"/>
    <w:docVar w:name="cbOffice_2_0" w:val="C&amp;AG"/>
    <w:docVar w:name="cbOffice_3" w:val="Chairman"/>
    <w:docVar w:name="cbOffice_3_0" w:val="Chairman"/>
    <w:docVar w:name="cbOffice_ListCount" w:val="4"/>
    <w:docVar w:name="cbOffice_ListIndex" w:val="0"/>
    <w:docVar w:name="chkAmmend" w:val="0"/>
    <w:docVar w:name="chkAppendixPageNumber" w:val="0"/>
    <w:docVar w:name="chkCoverPage" w:val="0"/>
    <w:docVar w:name="chkExecutiveSummary" w:val="-1"/>
    <w:docVar w:name="chkOfficeSheet" w:val="0"/>
    <w:docVar w:name="lbImages_0_0" w:val="None"/>
    <w:docVar w:name="lbImages_0_SELECTED" w:val="-1"/>
    <w:docVar w:name="lbImages_ListCount" w:val="1"/>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1"/>
    <w:docVar w:name="optLogo" w:val="-1"/>
    <w:docVar w:name="optNoLogo" w:val="0"/>
    <w:docVar w:name="optNoLogoNoFooter" w:val="0"/>
    <w:docVar w:name="optPortrait" w:val="0"/>
    <w:docVar w:name="optRevision" w:val="0"/>
    <w:docVar w:name="RERUN" w:val="1"/>
    <w:docVar w:name="tbAddress" w:val="tbAddress test"/>
    <w:docVar w:name="tbApprovedBy" w:val="Fred Jones"/>
    <w:docVar w:name="tbAuthorEmail" w:val="tailorchhatralia.Bhavisha"/>
    <w:docVar w:name="tbAuthorFax" w:val="015353"/>
    <w:docVar w:name="tbAuthorJobTitle" w:val="Manager_x000d__x000a_Emea"/>
    <w:docVar w:name="tbAuthorMobile" w:val="07788 789789"/>
    <w:docVar w:name="tbAuthorName" w:val="Chris Devrell"/>
    <w:docVar w:name="tbAuthorTele" w:val="1234"/>
    <w:docVar w:name="tbClient" w:val="tbClient test"/>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Logo" w:val="tbOfficeLogo test"/>
    <w:docVar w:name="tbOfficeName" w:val="BPR"/>
    <w:docVar w:name="tbOfficeSpare3" w:val="tbOfficeSpare3 test"/>
    <w:docVar w:name="tbPreparedBy" w:val="Angela Smith"/>
    <w:docVar w:name="tbReportDate" w:val="17 May 2015"/>
    <w:docVar w:name="tbReportNumber" w:val="RN978"/>
    <w:docVar w:name="tbStatus" w:val="Draft"/>
    <w:docVar w:name="tbStudyDirector" w:val="tbStudyDirector test"/>
    <w:docVar w:name="tbStudyTeam" w:val="tbStudyTeam test"/>
    <w:docVar w:name="tbTeamTitle" w:val="Red team 11"/>
    <w:docVar w:name="tbTitle" w:val="Blank"/>
    <w:docVar w:name="tbVerified" w:val="Bod Collds"/>
  </w:docVars>
  <w:rsids>
    <w:rsidRoot w:val="001B1C37"/>
    <w:rsid w:val="0001706B"/>
    <w:rsid w:val="00020D87"/>
    <w:rsid w:val="00033B86"/>
    <w:rsid w:val="00052162"/>
    <w:rsid w:val="0006698C"/>
    <w:rsid w:val="00080CC4"/>
    <w:rsid w:val="000A2148"/>
    <w:rsid w:val="000A6F68"/>
    <w:rsid w:val="000A7DC3"/>
    <w:rsid w:val="000C7A85"/>
    <w:rsid w:val="000D1921"/>
    <w:rsid w:val="000D3040"/>
    <w:rsid w:val="000D5E8B"/>
    <w:rsid w:val="000F3023"/>
    <w:rsid w:val="00100AC4"/>
    <w:rsid w:val="00106240"/>
    <w:rsid w:val="00106D9E"/>
    <w:rsid w:val="00110CA7"/>
    <w:rsid w:val="00135681"/>
    <w:rsid w:val="00136A94"/>
    <w:rsid w:val="001402E5"/>
    <w:rsid w:val="001444FC"/>
    <w:rsid w:val="0015064D"/>
    <w:rsid w:val="001513D1"/>
    <w:rsid w:val="00154A7A"/>
    <w:rsid w:val="00161C3D"/>
    <w:rsid w:val="001705A2"/>
    <w:rsid w:val="00174F31"/>
    <w:rsid w:val="001769CE"/>
    <w:rsid w:val="0018098B"/>
    <w:rsid w:val="00182F02"/>
    <w:rsid w:val="00190B32"/>
    <w:rsid w:val="001954AB"/>
    <w:rsid w:val="001A2D0C"/>
    <w:rsid w:val="001A6F83"/>
    <w:rsid w:val="001B1C37"/>
    <w:rsid w:val="001B71B4"/>
    <w:rsid w:val="001C1323"/>
    <w:rsid w:val="001D6EA9"/>
    <w:rsid w:val="001E4A72"/>
    <w:rsid w:val="0021106A"/>
    <w:rsid w:val="00222F10"/>
    <w:rsid w:val="0022744F"/>
    <w:rsid w:val="002277C7"/>
    <w:rsid w:val="00235131"/>
    <w:rsid w:val="00237671"/>
    <w:rsid w:val="002575B4"/>
    <w:rsid w:val="00262952"/>
    <w:rsid w:val="00266EDB"/>
    <w:rsid w:val="00273040"/>
    <w:rsid w:val="0028285C"/>
    <w:rsid w:val="00290035"/>
    <w:rsid w:val="002905F2"/>
    <w:rsid w:val="002A5EF9"/>
    <w:rsid w:val="002C0982"/>
    <w:rsid w:val="002D6F93"/>
    <w:rsid w:val="002E0775"/>
    <w:rsid w:val="002F0BC9"/>
    <w:rsid w:val="002F5E55"/>
    <w:rsid w:val="003015BD"/>
    <w:rsid w:val="003016C2"/>
    <w:rsid w:val="00302885"/>
    <w:rsid w:val="003243E7"/>
    <w:rsid w:val="00331219"/>
    <w:rsid w:val="00345113"/>
    <w:rsid w:val="00352B00"/>
    <w:rsid w:val="003553AD"/>
    <w:rsid w:val="003567D4"/>
    <w:rsid w:val="00363C02"/>
    <w:rsid w:val="00365D19"/>
    <w:rsid w:val="00370F21"/>
    <w:rsid w:val="00374BB1"/>
    <w:rsid w:val="00375CB8"/>
    <w:rsid w:val="00380BA6"/>
    <w:rsid w:val="003832DB"/>
    <w:rsid w:val="003A15C4"/>
    <w:rsid w:val="003A30AA"/>
    <w:rsid w:val="003A4610"/>
    <w:rsid w:val="003B2594"/>
    <w:rsid w:val="003C274E"/>
    <w:rsid w:val="003E094E"/>
    <w:rsid w:val="003E19F8"/>
    <w:rsid w:val="003E410B"/>
    <w:rsid w:val="003E6265"/>
    <w:rsid w:val="003F6B30"/>
    <w:rsid w:val="003F75A8"/>
    <w:rsid w:val="004134F3"/>
    <w:rsid w:val="00415BD9"/>
    <w:rsid w:val="00436E83"/>
    <w:rsid w:val="00437D36"/>
    <w:rsid w:val="00440D6E"/>
    <w:rsid w:val="00461A8E"/>
    <w:rsid w:val="004656FB"/>
    <w:rsid w:val="00485268"/>
    <w:rsid w:val="00486669"/>
    <w:rsid w:val="00490351"/>
    <w:rsid w:val="00493509"/>
    <w:rsid w:val="004946D5"/>
    <w:rsid w:val="004957C2"/>
    <w:rsid w:val="004A3A5C"/>
    <w:rsid w:val="004B0A13"/>
    <w:rsid w:val="004B2502"/>
    <w:rsid w:val="004B520E"/>
    <w:rsid w:val="004C5A6C"/>
    <w:rsid w:val="004C6007"/>
    <w:rsid w:val="004D491D"/>
    <w:rsid w:val="004E1E51"/>
    <w:rsid w:val="004E472D"/>
    <w:rsid w:val="004E5292"/>
    <w:rsid w:val="004F245D"/>
    <w:rsid w:val="00501909"/>
    <w:rsid w:val="00502017"/>
    <w:rsid w:val="00522241"/>
    <w:rsid w:val="00523770"/>
    <w:rsid w:val="00525D62"/>
    <w:rsid w:val="00547B27"/>
    <w:rsid w:val="00556BB2"/>
    <w:rsid w:val="005606FD"/>
    <w:rsid w:val="00563134"/>
    <w:rsid w:val="00571E5F"/>
    <w:rsid w:val="0057219E"/>
    <w:rsid w:val="00582174"/>
    <w:rsid w:val="00585CE3"/>
    <w:rsid w:val="00585F2F"/>
    <w:rsid w:val="00586A8F"/>
    <w:rsid w:val="00592406"/>
    <w:rsid w:val="005A0DF9"/>
    <w:rsid w:val="005B0074"/>
    <w:rsid w:val="005C2DE3"/>
    <w:rsid w:val="005C37AA"/>
    <w:rsid w:val="005D01CE"/>
    <w:rsid w:val="005E0E6A"/>
    <w:rsid w:val="005F49C7"/>
    <w:rsid w:val="00612729"/>
    <w:rsid w:val="0061560A"/>
    <w:rsid w:val="006212DC"/>
    <w:rsid w:val="006357BD"/>
    <w:rsid w:val="006470E9"/>
    <w:rsid w:val="0064753F"/>
    <w:rsid w:val="00654D58"/>
    <w:rsid w:val="00673D48"/>
    <w:rsid w:val="00681939"/>
    <w:rsid w:val="00681A80"/>
    <w:rsid w:val="0069287F"/>
    <w:rsid w:val="00692BB0"/>
    <w:rsid w:val="00696055"/>
    <w:rsid w:val="006A0D3E"/>
    <w:rsid w:val="006A691C"/>
    <w:rsid w:val="006B3F25"/>
    <w:rsid w:val="006C6DBA"/>
    <w:rsid w:val="006D002A"/>
    <w:rsid w:val="006D5469"/>
    <w:rsid w:val="006F52C4"/>
    <w:rsid w:val="006F747C"/>
    <w:rsid w:val="00705C84"/>
    <w:rsid w:val="0071116A"/>
    <w:rsid w:val="007158CA"/>
    <w:rsid w:val="007255C8"/>
    <w:rsid w:val="00762C92"/>
    <w:rsid w:val="00766916"/>
    <w:rsid w:val="00767CE0"/>
    <w:rsid w:val="00771F8E"/>
    <w:rsid w:val="007734E9"/>
    <w:rsid w:val="007817D6"/>
    <w:rsid w:val="00783E87"/>
    <w:rsid w:val="007928F4"/>
    <w:rsid w:val="007A7255"/>
    <w:rsid w:val="007A764C"/>
    <w:rsid w:val="007B4D41"/>
    <w:rsid w:val="007C236D"/>
    <w:rsid w:val="007C42AE"/>
    <w:rsid w:val="007D18E6"/>
    <w:rsid w:val="007D6FFF"/>
    <w:rsid w:val="007E5521"/>
    <w:rsid w:val="007E5F9C"/>
    <w:rsid w:val="007F2C1B"/>
    <w:rsid w:val="007F5A69"/>
    <w:rsid w:val="007F78ED"/>
    <w:rsid w:val="0080650B"/>
    <w:rsid w:val="00814E85"/>
    <w:rsid w:val="0081584B"/>
    <w:rsid w:val="008169EE"/>
    <w:rsid w:val="00824872"/>
    <w:rsid w:val="00825823"/>
    <w:rsid w:val="00830AB5"/>
    <w:rsid w:val="00832AD2"/>
    <w:rsid w:val="00834D08"/>
    <w:rsid w:val="00840908"/>
    <w:rsid w:val="00845764"/>
    <w:rsid w:val="00862FCE"/>
    <w:rsid w:val="00865A28"/>
    <w:rsid w:val="00866BE8"/>
    <w:rsid w:val="00867977"/>
    <w:rsid w:val="0087078E"/>
    <w:rsid w:val="008819E6"/>
    <w:rsid w:val="00891F55"/>
    <w:rsid w:val="008A07D0"/>
    <w:rsid w:val="008A4DB2"/>
    <w:rsid w:val="008A59EC"/>
    <w:rsid w:val="008B0DB5"/>
    <w:rsid w:val="008B4B54"/>
    <w:rsid w:val="008C66CD"/>
    <w:rsid w:val="008D0413"/>
    <w:rsid w:val="008D0D11"/>
    <w:rsid w:val="008D310E"/>
    <w:rsid w:val="008D4C4A"/>
    <w:rsid w:val="008E7913"/>
    <w:rsid w:val="008F0D64"/>
    <w:rsid w:val="008F1CF3"/>
    <w:rsid w:val="00910A62"/>
    <w:rsid w:val="00913549"/>
    <w:rsid w:val="00921D68"/>
    <w:rsid w:val="0092389A"/>
    <w:rsid w:val="00924D6D"/>
    <w:rsid w:val="00926680"/>
    <w:rsid w:val="009271B9"/>
    <w:rsid w:val="00942DEF"/>
    <w:rsid w:val="00960CB7"/>
    <w:rsid w:val="009975DD"/>
    <w:rsid w:val="009A723D"/>
    <w:rsid w:val="009B0B81"/>
    <w:rsid w:val="009B10B7"/>
    <w:rsid w:val="009B3B07"/>
    <w:rsid w:val="009C0576"/>
    <w:rsid w:val="009D7D6A"/>
    <w:rsid w:val="009E08EF"/>
    <w:rsid w:val="009F1B48"/>
    <w:rsid w:val="00A00807"/>
    <w:rsid w:val="00A01C81"/>
    <w:rsid w:val="00A11D29"/>
    <w:rsid w:val="00A35639"/>
    <w:rsid w:val="00A44C80"/>
    <w:rsid w:val="00A50357"/>
    <w:rsid w:val="00A5197C"/>
    <w:rsid w:val="00A52DD5"/>
    <w:rsid w:val="00A54B80"/>
    <w:rsid w:val="00A5664E"/>
    <w:rsid w:val="00A60991"/>
    <w:rsid w:val="00A6787D"/>
    <w:rsid w:val="00A70493"/>
    <w:rsid w:val="00A70943"/>
    <w:rsid w:val="00A7724C"/>
    <w:rsid w:val="00A77C9E"/>
    <w:rsid w:val="00A962E1"/>
    <w:rsid w:val="00AB1331"/>
    <w:rsid w:val="00AC35D5"/>
    <w:rsid w:val="00AE14B5"/>
    <w:rsid w:val="00AE56AD"/>
    <w:rsid w:val="00AE5BEF"/>
    <w:rsid w:val="00AE6383"/>
    <w:rsid w:val="00AF6FB9"/>
    <w:rsid w:val="00B07420"/>
    <w:rsid w:val="00B102ED"/>
    <w:rsid w:val="00B17292"/>
    <w:rsid w:val="00B21E1E"/>
    <w:rsid w:val="00B23DA5"/>
    <w:rsid w:val="00B3541E"/>
    <w:rsid w:val="00B377C7"/>
    <w:rsid w:val="00B40A01"/>
    <w:rsid w:val="00B40AF5"/>
    <w:rsid w:val="00B444ED"/>
    <w:rsid w:val="00B52C74"/>
    <w:rsid w:val="00B9002D"/>
    <w:rsid w:val="00B92587"/>
    <w:rsid w:val="00BA24EA"/>
    <w:rsid w:val="00BB3A63"/>
    <w:rsid w:val="00BB3C2C"/>
    <w:rsid w:val="00BB57E8"/>
    <w:rsid w:val="00BC04E4"/>
    <w:rsid w:val="00BD3F41"/>
    <w:rsid w:val="00BE6B9C"/>
    <w:rsid w:val="00BF1D29"/>
    <w:rsid w:val="00BF31DB"/>
    <w:rsid w:val="00BF5425"/>
    <w:rsid w:val="00BF766A"/>
    <w:rsid w:val="00C20EE5"/>
    <w:rsid w:val="00C34E66"/>
    <w:rsid w:val="00C35A18"/>
    <w:rsid w:val="00C440F4"/>
    <w:rsid w:val="00C55167"/>
    <w:rsid w:val="00C55933"/>
    <w:rsid w:val="00C5798C"/>
    <w:rsid w:val="00C60044"/>
    <w:rsid w:val="00C60682"/>
    <w:rsid w:val="00C62CF5"/>
    <w:rsid w:val="00C62E4D"/>
    <w:rsid w:val="00C74134"/>
    <w:rsid w:val="00C766BA"/>
    <w:rsid w:val="00C84694"/>
    <w:rsid w:val="00C87821"/>
    <w:rsid w:val="00C917AA"/>
    <w:rsid w:val="00C9687A"/>
    <w:rsid w:val="00CA281C"/>
    <w:rsid w:val="00CA28D8"/>
    <w:rsid w:val="00CA409B"/>
    <w:rsid w:val="00CA5A02"/>
    <w:rsid w:val="00CB17BB"/>
    <w:rsid w:val="00CB1FEE"/>
    <w:rsid w:val="00CC06BD"/>
    <w:rsid w:val="00CC0B5F"/>
    <w:rsid w:val="00CC6DD1"/>
    <w:rsid w:val="00CD4A50"/>
    <w:rsid w:val="00CE409C"/>
    <w:rsid w:val="00CF7133"/>
    <w:rsid w:val="00D00AC7"/>
    <w:rsid w:val="00D03A5A"/>
    <w:rsid w:val="00D120F2"/>
    <w:rsid w:val="00D13153"/>
    <w:rsid w:val="00D132ED"/>
    <w:rsid w:val="00D156A2"/>
    <w:rsid w:val="00D20179"/>
    <w:rsid w:val="00D31364"/>
    <w:rsid w:val="00D40571"/>
    <w:rsid w:val="00D4494F"/>
    <w:rsid w:val="00D50410"/>
    <w:rsid w:val="00D5213A"/>
    <w:rsid w:val="00D606EE"/>
    <w:rsid w:val="00D6465C"/>
    <w:rsid w:val="00D909BE"/>
    <w:rsid w:val="00DA563E"/>
    <w:rsid w:val="00DB65F5"/>
    <w:rsid w:val="00DB66F4"/>
    <w:rsid w:val="00DC655F"/>
    <w:rsid w:val="00DD0FDD"/>
    <w:rsid w:val="00DD2721"/>
    <w:rsid w:val="00DD505D"/>
    <w:rsid w:val="00E07D62"/>
    <w:rsid w:val="00E10B93"/>
    <w:rsid w:val="00E1314C"/>
    <w:rsid w:val="00E14F2D"/>
    <w:rsid w:val="00E216A7"/>
    <w:rsid w:val="00E32AED"/>
    <w:rsid w:val="00E36576"/>
    <w:rsid w:val="00E409DE"/>
    <w:rsid w:val="00E412F7"/>
    <w:rsid w:val="00E468FB"/>
    <w:rsid w:val="00E52E33"/>
    <w:rsid w:val="00E55D09"/>
    <w:rsid w:val="00E640D8"/>
    <w:rsid w:val="00E647D7"/>
    <w:rsid w:val="00E71FC5"/>
    <w:rsid w:val="00E76E00"/>
    <w:rsid w:val="00E80064"/>
    <w:rsid w:val="00E80206"/>
    <w:rsid w:val="00E853A7"/>
    <w:rsid w:val="00E86EE5"/>
    <w:rsid w:val="00E9084E"/>
    <w:rsid w:val="00E95518"/>
    <w:rsid w:val="00EA4042"/>
    <w:rsid w:val="00EB1A7D"/>
    <w:rsid w:val="00EC1AA8"/>
    <w:rsid w:val="00EC24D1"/>
    <w:rsid w:val="00EC3F0B"/>
    <w:rsid w:val="00EC48DA"/>
    <w:rsid w:val="00ED1320"/>
    <w:rsid w:val="00ED4B1D"/>
    <w:rsid w:val="00EF0D14"/>
    <w:rsid w:val="00F02471"/>
    <w:rsid w:val="00F15546"/>
    <w:rsid w:val="00F2692E"/>
    <w:rsid w:val="00F3400A"/>
    <w:rsid w:val="00F36E35"/>
    <w:rsid w:val="00F425BF"/>
    <w:rsid w:val="00F52B21"/>
    <w:rsid w:val="00F5764F"/>
    <w:rsid w:val="00F61F05"/>
    <w:rsid w:val="00F62C45"/>
    <w:rsid w:val="00F67AC7"/>
    <w:rsid w:val="00F8603A"/>
    <w:rsid w:val="00FB0D51"/>
    <w:rsid w:val="00FB1BBB"/>
    <w:rsid w:val="00FB1E55"/>
    <w:rsid w:val="00FB5BA6"/>
    <w:rsid w:val="00FB5DE9"/>
    <w:rsid w:val="00FC215B"/>
    <w:rsid w:val="00FC40EB"/>
    <w:rsid w:val="00FC51E9"/>
    <w:rsid w:val="00FD73FD"/>
    <w:rsid w:val="00FE4ED1"/>
    <w:rsid w:val="00FF6CB8"/>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4F3F0"/>
  <w15:docId w15:val="{895E958C-29A4-43F2-84DE-F398CC68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170" w:line="24" w:lineRule="auto"/>
      </w:pPr>
    </w:pPrDefault>
  </w:docDefaults>
  <w:latentStyles w:defLockedState="1" w:defUIPriority="99" w:defSemiHidden="0" w:defUnhideWhenUsed="0" w:defQFormat="0" w:count="371">
    <w:lsdException w:name="Normal" w:locked="0" w:uiPriority="0" w:qFormat="1"/>
    <w:lsdException w:name="heading 1" w:uiPriority="10" w:qFormat="1"/>
    <w:lsdException w:name="heading 2" w:semiHidden="1" w:uiPriority="9" w:qFormat="1"/>
    <w:lsdException w:name="heading 3" w:semiHidden="1" w:uiPriority="12" w:qFormat="1"/>
    <w:lsdException w:name="heading 4" w:semiHidden="1" w:uiPriority="13"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B1C37"/>
    <w:pPr>
      <w:spacing w:after="0" w:line="240" w:lineRule="auto"/>
    </w:pPr>
    <w:rPr>
      <w:rFonts w:ascii="Calibri" w:hAnsi="Calibri" w:cs="Times New Roman"/>
      <w:sz w:val="22"/>
      <w:szCs w:val="22"/>
    </w:rPr>
  </w:style>
  <w:style w:type="paragraph" w:styleId="Rubrik1">
    <w:name w:val="heading 1"/>
    <w:next w:val="Rubrik2"/>
    <w:link w:val="Rubrik1Char"/>
    <w:uiPriority w:val="10"/>
    <w:qFormat/>
    <w:rsid w:val="00783E87"/>
    <w:pPr>
      <w:keepNext/>
      <w:pageBreakBefore/>
      <w:numPr>
        <w:numId w:val="20"/>
      </w:numPr>
      <w:spacing w:after="1020" w:line="560" w:lineRule="exact"/>
      <w:outlineLvl w:val="0"/>
    </w:pPr>
    <w:rPr>
      <w:rFonts w:eastAsia="Times New Roman" w:cs="HelveticaNeue-Light"/>
      <w:color w:val="000000"/>
      <w:spacing w:val="-6"/>
      <w:sz w:val="48"/>
      <w:szCs w:val="56"/>
    </w:rPr>
  </w:style>
  <w:style w:type="paragraph" w:styleId="Rubrik2">
    <w:name w:val="heading 2"/>
    <w:next w:val="Rubrik3"/>
    <w:link w:val="Rubrik2Char"/>
    <w:uiPriority w:val="9"/>
    <w:qFormat/>
    <w:rsid w:val="00C34E66"/>
    <w:pPr>
      <w:keepNext/>
      <w:keepLines/>
      <w:widowControl w:val="0"/>
      <w:adjustRightInd w:val="0"/>
      <w:spacing w:before="120" w:after="110" w:line="420" w:lineRule="exact"/>
      <w:textAlignment w:val="baseline"/>
      <w:outlineLvl w:val="1"/>
    </w:pPr>
    <w:rPr>
      <w:rFonts w:eastAsia="Times New Roman" w:cs="Arial"/>
      <w:color w:val="000000"/>
      <w:sz w:val="36"/>
      <w:szCs w:val="70"/>
    </w:rPr>
  </w:style>
  <w:style w:type="paragraph" w:styleId="Rubrik3">
    <w:name w:val="heading 3"/>
    <w:next w:val="Brdtext"/>
    <w:link w:val="Rubrik3Char"/>
    <w:uiPriority w:val="12"/>
    <w:qFormat/>
    <w:rsid w:val="00C34E66"/>
    <w:pPr>
      <w:keepNext/>
      <w:keepLines/>
      <w:widowControl w:val="0"/>
      <w:adjustRightInd w:val="0"/>
      <w:spacing w:before="160" w:after="84" w:line="300" w:lineRule="exact"/>
      <w:textAlignment w:val="baseline"/>
      <w:outlineLvl w:val="2"/>
    </w:pPr>
    <w:rPr>
      <w:rFonts w:eastAsia="Times New Roman" w:cs="Arial"/>
      <w:b/>
      <w:color w:val="000000"/>
      <w:sz w:val="24"/>
      <w:szCs w:val="44"/>
    </w:rPr>
  </w:style>
  <w:style w:type="paragraph" w:styleId="Rubrik4">
    <w:name w:val="heading 4"/>
    <w:basedOn w:val="Normal"/>
    <w:next w:val="Normal"/>
    <w:link w:val="Rubrik4Char"/>
    <w:uiPriority w:val="13"/>
    <w:qFormat/>
    <w:rsid w:val="00C34E66"/>
    <w:pPr>
      <w:keepNext/>
      <w:keepLines/>
      <w:spacing w:before="60" w:line="300" w:lineRule="exact"/>
      <w:outlineLvl w:val="3"/>
    </w:pPr>
    <w:rPr>
      <w:color w:val="000000"/>
      <w:sz w:val="24"/>
    </w:rPr>
  </w:style>
  <w:style w:type="paragraph" w:styleId="Rubrik5">
    <w:name w:val="heading 5"/>
    <w:basedOn w:val="Normal"/>
    <w:next w:val="Normal"/>
    <w:link w:val="Rubrik5Char"/>
    <w:uiPriority w:val="14"/>
    <w:qFormat/>
    <w:rsid w:val="00C34E66"/>
    <w:pPr>
      <w:keepNext/>
      <w:spacing w:before="60" w:line="240" w:lineRule="exact"/>
      <w:outlineLvl w:val="4"/>
    </w:pPr>
    <w:rPr>
      <w:b/>
      <w:bCs/>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0"/>
    <w:semiHidden/>
    <w:rsid w:val="00461A8E"/>
    <w:rPr>
      <w:rFonts w:eastAsia="Times New Roman" w:cs="HelveticaNeue-Light"/>
      <w:color w:val="000000"/>
      <w:spacing w:val="-6"/>
      <w:sz w:val="48"/>
      <w:szCs w:val="56"/>
    </w:rPr>
  </w:style>
  <w:style w:type="character" w:customStyle="1" w:styleId="Rubrik2Char">
    <w:name w:val="Rubrik 2 Char"/>
    <w:basedOn w:val="Standardstycketeckensnitt"/>
    <w:link w:val="Rubrik2"/>
    <w:uiPriority w:val="9"/>
    <w:semiHidden/>
    <w:rsid w:val="00461A8E"/>
    <w:rPr>
      <w:rFonts w:eastAsia="Times New Roman" w:cs="Arial"/>
      <w:color w:val="000000"/>
      <w:sz w:val="36"/>
      <w:szCs w:val="70"/>
    </w:rPr>
  </w:style>
  <w:style w:type="character" w:customStyle="1" w:styleId="Rubrik3Char">
    <w:name w:val="Rubrik 3 Char"/>
    <w:basedOn w:val="Standardstycketeckensnitt"/>
    <w:link w:val="Rubrik3"/>
    <w:uiPriority w:val="12"/>
    <w:semiHidden/>
    <w:rsid w:val="00461A8E"/>
    <w:rPr>
      <w:rFonts w:eastAsia="Times New Roman" w:cs="Arial"/>
      <w:b/>
      <w:color w:val="000000"/>
      <w:sz w:val="24"/>
      <w:szCs w:val="44"/>
    </w:rPr>
  </w:style>
  <w:style w:type="character" w:customStyle="1" w:styleId="Rubrik4Char">
    <w:name w:val="Rubrik 4 Char"/>
    <w:basedOn w:val="Standardstycketeckensnitt"/>
    <w:link w:val="Rubrik4"/>
    <w:uiPriority w:val="13"/>
    <w:semiHidden/>
    <w:rsid w:val="00461A8E"/>
    <w:rPr>
      <w:color w:val="000000"/>
      <w:sz w:val="24"/>
    </w:rPr>
  </w:style>
  <w:style w:type="character" w:customStyle="1" w:styleId="Rubrik5Char">
    <w:name w:val="Rubrik 5 Char"/>
    <w:basedOn w:val="Standardstycketeckensnitt"/>
    <w:link w:val="Rubrik5"/>
    <w:uiPriority w:val="14"/>
    <w:semiHidden/>
    <w:rsid w:val="00461A8E"/>
    <w:rPr>
      <w:b/>
      <w:bCs/>
      <w:iCs/>
      <w:szCs w:val="26"/>
    </w:rPr>
  </w:style>
  <w:style w:type="character" w:customStyle="1" w:styleId="BodyTextCharChar">
    <w:name w:val="BodyText Char Char"/>
    <w:link w:val="BodyText"/>
    <w:semiHidden/>
    <w:locked/>
    <w:rsid w:val="00461A8E"/>
    <w:rPr>
      <w:rFonts w:cs="Arial"/>
      <w:color w:val="000000"/>
    </w:rPr>
  </w:style>
  <w:style w:type="paragraph" w:customStyle="1" w:styleId="BodyText">
    <w:name w:val="BodyText"/>
    <w:link w:val="BodyTextCharChar"/>
    <w:semiHidden/>
    <w:locked/>
    <w:rsid w:val="00C34E66"/>
    <w:pPr>
      <w:tabs>
        <w:tab w:val="left" w:pos="1080"/>
      </w:tabs>
      <w:adjustRightInd w:val="0"/>
      <w:spacing w:line="280" w:lineRule="exact"/>
      <w:textAlignment w:val="baseline"/>
    </w:pPr>
    <w:rPr>
      <w:rFonts w:cs="Arial"/>
      <w:color w:val="000000"/>
    </w:rPr>
  </w:style>
  <w:style w:type="paragraph" w:customStyle="1" w:styleId="Bullet">
    <w:name w:val="Bullet"/>
    <w:uiPriority w:val="5"/>
    <w:qFormat/>
    <w:rsid w:val="00020D87"/>
    <w:pPr>
      <w:widowControl w:val="0"/>
      <w:numPr>
        <w:numId w:val="9"/>
      </w:numPr>
      <w:adjustRightInd w:val="0"/>
      <w:spacing w:line="280" w:lineRule="exact"/>
      <w:textAlignment w:val="baseline"/>
    </w:pPr>
    <w:rPr>
      <w:rFonts w:eastAsia="Times New Roman" w:cs="Arial"/>
      <w:color w:val="000000"/>
    </w:rPr>
  </w:style>
  <w:style w:type="character" w:customStyle="1" w:styleId="Italic">
    <w:name w:val="Italic"/>
    <w:uiPriority w:val="4"/>
    <w:qFormat/>
    <w:rsid w:val="00C34E66"/>
    <w:rPr>
      <w:i/>
      <w:iCs/>
    </w:rPr>
  </w:style>
  <w:style w:type="character" w:customStyle="1" w:styleId="Bold">
    <w:name w:val="Bold"/>
    <w:uiPriority w:val="3"/>
    <w:qFormat/>
    <w:rsid w:val="00C34E66"/>
    <w:rPr>
      <w:b/>
      <w:bCs/>
    </w:rPr>
  </w:style>
  <w:style w:type="paragraph" w:customStyle="1" w:styleId="image">
    <w:name w:val="image"/>
    <w:next w:val="BodyText"/>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qFormat/>
    <w:rsid w:val="00783E87"/>
    <w:pPr>
      <w:widowControl w:val="0"/>
      <w:numPr>
        <w:ilvl w:val="2"/>
        <w:numId w:val="20"/>
      </w:numPr>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qFormat/>
    <w:rsid w:val="00020D87"/>
    <w:pPr>
      <w:widowControl w:val="0"/>
      <w:numPr>
        <w:ilvl w:val="1"/>
        <w:numId w:val="9"/>
      </w:numPr>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D00AC7"/>
    <w:pPr>
      <w:numPr>
        <w:ilvl w:val="0"/>
        <w:numId w:val="26"/>
      </w:numPr>
    </w:pPr>
  </w:style>
  <w:style w:type="paragraph" w:styleId="Sidhuvud">
    <w:name w:val="header"/>
    <w:link w:val="SidhuvudChar"/>
    <w:semiHidden/>
    <w:rsid w:val="00437D36"/>
    <w:pPr>
      <w:widowControl w:val="0"/>
      <w:adjustRightInd w:val="0"/>
      <w:spacing w:after="0" w:line="240" w:lineRule="auto"/>
      <w:jc w:val="right"/>
      <w:textAlignment w:val="baseline"/>
    </w:pPr>
    <w:rPr>
      <w:rFonts w:eastAsia="Times New Roman" w:cs="Arial"/>
      <w:sz w:val="18"/>
      <w:szCs w:val="24"/>
    </w:rPr>
  </w:style>
  <w:style w:type="character" w:customStyle="1" w:styleId="SidhuvudChar">
    <w:name w:val="Sidhuvud Char"/>
    <w:basedOn w:val="Standardstycketeckensnitt"/>
    <w:link w:val="Sidhuvud"/>
    <w:semiHidden/>
    <w:rsid w:val="00461A8E"/>
    <w:rPr>
      <w:rFonts w:eastAsia="Times New Roman" w:cs="Arial"/>
      <w:sz w:val="18"/>
      <w:szCs w:val="24"/>
    </w:rPr>
  </w:style>
  <w:style w:type="paragraph" w:customStyle="1" w:styleId="Number1">
    <w:name w:val="Number 1"/>
    <w:link w:val="Number1Char"/>
    <w:uiPriority w:val="2"/>
    <w:qFormat/>
    <w:rsid w:val="00783E87"/>
    <w:pPr>
      <w:numPr>
        <w:ilvl w:val="1"/>
        <w:numId w:val="20"/>
      </w:numPr>
      <w:adjustRightInd w:val="0"/>
      <w:spacing w:before="120" w:line="280" w:lineRule="atLeast"/>
      <w:textAlignment w:val="baseline"/>
    </w:pPr>
    <w:rPr>
      <w:rFonts w:eastAsia="Times New Roman" w:cs="Arial"/>
      <w:color w:val="000000"/>
      <w:szCs w:val="24"/>
    </w:rPr>
  </w:style>
  <w:style w:type="character" w:customStyle="1" w:styleId="imageChar">
    <w:name w:val="image Char"/>
    <w:link w:val="image"/>
    <w:uiPriority w:val="26"/>
    <w:semiHidden/>
    <w:rsid w:val="00461A8E"/>
    <w:rPr>
      <w:rFonts w:eastAsia="Times New Roman" w:cs="Arial"/>
      <w:color w:val="FF0000"/>
      <w:sz w:val="18"/>
    </w:rPr>
  </w:style>
  <w:style w:type="character" w:customStyle="1" w:styleId="BulletalphabetChar">
    <w:name w:val="Bullet alphabet Char"/>
    <w:link w:val="Bulletalphabet"/>
    <w:uiPriority w:val="7"/>
    <w:semiHidden/>
    <w:rsid w:val="00461A8E"/>
    <w:rPr>
      <w:rFonts w:eastAsia="Times New Roman" w:cs="Arial"/>
      <w:color w:val="000000"/>
    </w:rPr>
  </w:style>
  <w:style w:type="paragraph" w:customStyle="1" w:styleId="zzDoNotRemove">
    <w:name w:val="zz Do Not Remove"/>
    <w:basedOn w:val="Normal"/>
    <w:semiHidden/>
    <w:rsid w:val="00C34E66"/>
    <w:pPr>
      <w:pBdr>
        <w:top w:val="single" w:sz="4" w:space="9" w:color="auto"/>
      </w:pBdr>
      <w:spacing w:line="320" w:lineRule="exact"/>
    </w:pPr>
  </w:style>
  <w:style w:type="paragraph" w:styleId="Innehll1">
    <w:name w:val="toc 1"/>
    <w:basedOn w:val="Citatfrteckningsrubrik"/>
    <w:next w:val="Normal"/>
    <w:uiPriority w:val="39"/>
    <w:rsid w:val="00586A8F"/>
    <w:pPr>
      <w:tabs>
        <w:tab w:val="right" w:pos="7740"/>
      </w:tabs>
      <w:spacing w:line="280" w:lineRule="atLeast"/>
      <w:ind w:right="662"/>
    </w:pPr>
    <w:rPr>
      <w:rFonts w:ascii="Arial" w:eastAsia="Times New Roman" w:hAnsi="Arial" w:cs="Times New Roman"/>
      <w:noProof/>
      <w:color w:val="000000"/>
      <w:sz w:val="22"/>
      <w:szCs w:val="20"/>
    </w:rPr>
  </w:style>
  <w:style w:type="paragraph" w:styleId="Innehll2">
    <w:name w:val="toc 2"/>
    <w:next w:val="Normal"/>
    <w:uiPriority w:val="39"/>
    <w:rsid w:val="00EB1A7D"/>
    <w:pPr>
      <w:tabs>
        <w:tab w:val="right" w:pos="7740"/>
      </w:tabs>
      <w:spacing w:before="120" w:after="0" w:line="240" w:lineRule="auto"/>
      <w:ind w:right="663"/>
    </w:pPr>
    <w:rPr>
      <w:rFonts w:eastAsia="Times New Roman" w:cs="Times New Roman"/>
      <w:noProof/>
      <w:color w:val="000000"/>
      <w:sz w:val="22"/>
    </w:rPr>
  </w:style>
  <w:style w:type="numbering" w:customStyle="1" w:styleId="NAONumbering">
    <w:name w:val="NAO Numbering"/>
    <w:basedOn w:val="Ingenlista"/>
    <w:uiPriority w:val="99"/>
    <w:rsid w:val="00783E87"/>
    <w:pPr>
      <w:numPr>
        <w:numId w:val="5"/>
      </w:numPr>
    </w:pPr>
  </w:style>
  <w:style w:type="character" w:customStyle="1" w:styleId="BulletsecondaryChar">
    <w:name w:val="Bullet secondary Char"/>
    <w:link w:val="Bulletsecondary"/>
    <w:uiPriority w:val="6"/>
    <w:semiHidden/>
    <w:rsid w:val="00461A8E"/>
    <w:rPr>
      <w:rFonts w:eastAsia="Times New Roman" w:cs="Arial"/>
      <w:color w:val="000000"/>
    </w:rPr>
  </w:style>
  <w:style w:type="paragraph" w:styleId="Brdtextmedindrag">
    <w:name w:val="Body Text Indent"/>
    <w:basedOn w:val="Normal"/>
    <w:link w:val="BrdtextmedindragChar"/>
    <w:uiPriority w:val="8"/>
    <w:qFormat/>
    <w:rsid w:val="002E0775"/>
    <w:pPr>
      <w:spacing w:line="280" w:lineRule="atLeast"/>
      <w:ind w:left="454"/>
    </w:pPr>
  </w:style>
  <w:style w:type="character" w:customStyle="1" w:styleId="BrdtextmedindragChar">
    <w:name w:val="Brödtext med indrag Char"/>
    <w:basedOn w:val="Standardstycketeckensnitt"/>
    <w:link w:val="Brdtextmedindrag"/>
    <w:uiPriority w:val="8"/>
    <w:semiHidden/>
    <w:rsid w:val="00461A8E"/>
  </w:style>
  <w:style w:type="paragraph" w:customStyle="1" w:styleId="zzContentsHeader">
    <w:name w:val="zz  Contents Header"/>
    <w:semiHidden/>
    <w:rsid w:val="00E55D09"/>
    <w:pPr>
      <w:pageBreakBefore/>
      <w:widowControl w:val="0"/>
      <w:adjustRightInd w:val="0"/>
      <w:spacing w:after="480" w:line="360" w:lineRule="atLeast"/>
      <w:jc w:val="both"/>
      <w:textAlignment w:val="baseline"/>
    </w:pPr>
    <w:rPr>
      <w:rFonts w:eastAsia="Times New Roman" w:cs="HelveticaNeue-Light"/>
      <w:color w:val="000000"/>
      <w:spacing w:val="-6"/>
      <w:sz w:val="48"/>
      <w:szCs w:val="56"/>
    </w:rPr>
  </w:style>
  <w:style w:type="character" w:styleId="Sidnummer">
    <w:name w:val="page number"/>
    <w:semiHidden/>
    <w:rsid w:val="00C34E66"/>
    <w:rPr>
      <w:rFonts w:ascii="Arial" w:hAnsi="Arial"/>
      <w:sz w:val="24"/>
    </w:rPr>
  </w:style>
  <w:style w:type="character" w:customStyle="1" w:styleId="Number1Char">
    <w:name w:val="Number 1 Char"/>
    <w:link w:val="Number1"/>
    <w:uiPriority w:val="2"/>
    <w:semiHidden/>
    <w:rsid w:val="00461A8E"/>
    <w:rPr>
      <w:rFonts w:eastAsia="Times New Roman" w:cs="Arial"/>
      <w:color w:val="000000"/>
      <w:szCs w:val="24"/>
    </w:rPr>
  </w:style>
  <w:style w:type="paragraph" w:customStyle="1" w:styleId="zz">
    <w:name w:val="zz"/>
    <w:semiHidden/>
    <w:rsid w:val="00C34E66"/>
    <w:pPr>
      <w:spacing w:after="0" w:line="480" w:lineRule="exact"/>
    </w:pPr>
    <w:rPr>
      <w:rFonts w:eastAsia="Times New Roman" w:cs="Arial"/>
      <w:sz w:val="36"/>
      <w:szCs w:val="40"/>
      <w:lang w:eastAsia="en-GB"/>
    </w:rPr>
  </w:style>
  <w:style w:type="paragraph" w:customStyle="1" w:styleId="zzDocType">
    <w:name w:val="zzDocType"/>
    <w:basedOn w:val="Normal"/>
    <w:semiHidden/>
    <w:rsid w:val="00EF0D14"/>
    <w:pPr>
      <w:spacing w:before="120" w:line="240" w:lineRule="exact"/>
    </w:pPr>
    <w:rPr>
      <w:rFonts w:ascii="Arial Bold" w:hAnsi="Arial Bold"/>
      <w:b/>
      <w:caps/>
    </w:rPr>
  </w:style>
  <w:style w:type="paragraph" w:customStyle="1" w:styleId="zzReporttitle">
    <w:name w:val="zz Report title"/>
    <w:basedOn w:val="Normal"/>
    <w:semiHidden/>
    <w:rsid w:val="00C34E66"/>
    <w:pPr>
      <w:keepNext/>
      <w:spacing w:before="200" w:after="200" w:line="560" w:lineRule="exact"/>
    </w:pPr>
    <w:rPr>
      <w:rFonts w:cs="HelveticaNeue-Light"/>
      <w:color w:val="000000"/>
      <w:spacing w:val="-6"/>
      <w:sz w:val="48"/>
      <w:szCs w:val="56"/>
    </w:rPr>
  </w:style>
  <w:style w:type="paragraph" w:customStyle="1" w:styleId="Figuretitle">
    <w:name w:val="Figure title"/>
    <w:basedOn w:val="Normal"/>
    <w:uiPriority w:val="18"/>
    <w:qFormat/>
    <w:rsid w:val="00C34E66"/>
    <w:pPr>
      <w:keepNext/>
      <w:keepLines/>
      <w:spacing w:before="120" w:line="300" w:lineRule="exact"/>
    </w:pPr>
    <w:rPr>
      <w:bCs/>
      <w:color w:val="000000"/>
      <w:sz w:val="24"/>
    </w:rPr>
  </w:style>
  <w:style w:type="paragraph" w:customStyle="1" w:styleId="FigureSource">
    <w:name w:val="Figure Source"/>
    <w:uiPriority w:val="21"/>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Normal"/>
    <w:link w:val="FiguretextChar"/>
    <w:uiPriority w:val="20"/>
    <w:qFormat/>
    <w:rsid w:val="00C34E66"/>
    <w:pPr>
      <w:spacing w:before="40" w:after="40" w:line="220" w:lineRule="exact"/>
    </w:pPr>
    <w:rPr>
      <w:color w:val="000000"/>
      <w:sz w:val="16"/>
      <w:szCs w:val="16"/>
    </w:rPr>
  </w:style>
  <w:style w:type="paragraph" w:customStyle="1" w:styleId="NOTES">
    <w:name w:val="NOTES"/>
    <w:uiPriority w:val="22"/>
    <w:qFormat/>
    <w:rsid w:val="003E094E"/>
    <w:pPr>
      <w:keepNext/>
      <w:keepLines/>
      <w:numPr>
        <w:numId w:val="7"/>
      </w:numPr>
      <w:spacing w:before="120" w:after="0" w:line="180" w:lineRule="exact"/>
    </w:pPr>
    <w:rPr>
      <w:rFonts w:eastAsia="Times New Roman" w:cs="Times New Roman"/>
      <w:b/>
      <w:sz w:val="14"/>
      <w:szCs w:val="16"/>
      <w:lang w:eastAsia="en-GB"/>
    </w:rPr>
  </w:style>
  <w:style w:type="paragraph" w:customStyle="1" w:styleId="ColumnHeading">
    <w:name w:val="Column Heading"/>
    <w:basedOn w:val="Normal"/>
    <w:uiPriority w:val="19"/>
    <w:qFormat/>
    <w:rsid w:val="00C34E66"/>
    <w:pPr>
      <w:spacing w:before="120" w:line="240" w:lineRule="atLeast"/>
    </w:pPr>
    <w:rPr>
      <w:b/>
      <w:color w:val="000000"/>
      <w:sz w:val="16"/>
      <w:szCs w:val="16"/>
    </w:rPr>
  </w:style>
  <w:style w:type="paragraph" w:customStyle="1" w:styleId="NumberedNotes">
    <w:name w:val="Numbered Notes"/>
    <w:basedOn w:val="Brdtext"/>
    <w:uiPriority w:val="23"/>
    <w:qFormat/>
    <w:rsid w:val="003E094E"/>
    <w:pPr>
      <w:keepNext/>
      <w:keepLines/>
      <w:numPr>
        <w:ilvl w:val="1"/>
        <w:numId w:val="7"/>
      </w:numPr>
      <w:spacing w:line="220" w:lineRule="exact"/>
    </w:pPr>
    <w:rPr>
      <w:color w:val="000000"/>
      <w:sz w:val="14"/>
    </w:rPr>
  </w:style>
  <w:style w:type="paragraph" w:customStyle="1" w:styleId="LandscapeHeader">
    <w:name w:val="Landscape Header"/>
    <w:basedOn w:val="Rubrik1"/>
    <w:next w:val="Brdtext"/>
    <w:uiPriority w:val="16"/>
    <w:qFormat/>
    <w:rsid w:val="00C34E66"/>
    <w:pPr>
      <w:spacing w:after="240"/>
    </w:pPr>
  </w:style>
  <w:style w:type="paragraph" w:customStyle="1" w:styleId="FigureBullets">
    <w:name w:val="Figure Bullets"/>
    <w:basedOn w:val="Bullet"/>
    <w:uiPriority w:val="25"/>
    <w:qFormat/>
    <w:rsid w:val="00C34E66"/>
    <w:pPr>
      <w:numPr>
        <w:numId w:val="2"/>
      </w:numPr>
      <w:spacing w:after="0" w:line="220" w:lineRule="exact"/>
    </w:pPr>
    <w:rPr>
      <w:sz w:val="16"/>
      <w:szCs w:val="16"/>
    </w:rPr>
  </w:style>
  <w:style w:type="paragraph" w:customStyle="1" w:styleId="zzDepartmentname">
    <w:name w:val="zz Department name"/>
    <w:semiHidden/>
    <w:rsid w:val="00865A28"/>
    <w:pPr>
      <w:spacing w:after="0" w:line="240" w:lineRule="auto"/>
    </w:pPr>
    <w:rPr>
      <w:rFonts w:eastAsia="Times New Roman" w:cs="Arial"/>
      <w:b/>
      <w:position w:val="-36"/>
      <w:sz w:val="28"/>
      <w:szCs w:val="28"/>
      <w:lang w:eastAsia="en-GB"/>
    </w:rPr>
  </w:style>
  <w:style w:type="character" w:customStyle="1" w:styleId="FiguretextChar">
    <w:name w:val="Figure text Char"/>
    <w:link w:val="Figuretext"/>
    <w:uiPriority w:val="20"/>
    <w:semiHidden/>
    <w:rsid w:val="00461A8E"/>
    <w:rPr>
      <w:color w:val="000000"/>
      <w:sz w:val="16"/>
      <w:szCs w:val="16"/>
    </w:rPr>
  </w:style>
  <w:style w:type="paragraph" w:customStyle="1" w:styleId="zzSecurity">
    <w:name w:val="zzSecurity"/>
    <w:basedOn w:val="image"/>
    <w:semiHidden/>
    <w:rsid w:val="005C37AA"/>
    <w:pPr>
      <w:spacing w:after="0"/>
    </w:pPr>
    <w:rPr>
      <w:sz w:val="16"/>
      <w:szCs w:val="16"/>
    </w:rPr>
  </w:style>
  <w:style w:type="paragraph" w:styleId="Brdtext">
    <w:name w:val="Body Text"/>
    <w:basedOn w:val="Normal"/>
    <w:link w:val="BrdtextChar"/>
    <w:qFormat/>
    <w:rsid w:val="002E0775"/>
    <w:pPr>
      <w:tabs>
        <w:tab w:val="left" w:pos="454"/>
      </w:tabs>
      <w:spacing w:line="280" w:lineRule="atLeast"/>
    </w:pPr>
  </w:style>
  <w:style w:type="character" w:customStyle="1" w:styleId="BrdtextChar">
    <w:name w:val="Brödtext Char"/>
    <w:basedOn w:val="Standardstycketeckensnitt"/>
    <w:link w:val="Brdtext"/>
    <w:semiHidden/>
    <w:rsid w:val="00461A8E"/>
  </w:style>
  <w:style w:type="paragraph" w:customStyle="1" w:styleId="Figurenumbers">
    <w:name w:val="Figure numbers"/>
    <w:basedOn w:val="Normal"/>
    <w:uiPriority w:val="24"/>
    <w:qFormat/>
    <w:rsid w:val="00C34E66"/>
    <w:pPr>
      <w:widowControl w:val="0"/>
      <w:numPr>
        <w:numId w:val="4"/>
      </w:numPr>
      <w:adjustRightInd w:val="0"/>
      <w:spacing w:line="220" w:lineRule="exact"/>
      <w:textAlignment w:val="baseline"/>
    </w:pPr>
    <w:rPr>
      <w:rFonts w:cs="Arial"/>
      <w:color w:val="000000"/>
      <w:sz w:val="16"/>
      <w:szCs w:val="16"/>
    </w:rPr>
  </w:style>
  <w:style w:type="numbering" w:customStyle="1" w:styleId="NAONotesnumber">
    <w:name w:val="NAO_Notes number"/>
    <w:basedOn w:val="Ingenlista"/>
    <w:uiPriority w:val="99"/>
    <w:rsid w:val="003E094E"/>
    <w:pPr>
      <w:numPr>
        <w:numId w:val="7"/>
      </w:numPr>
    </w:pPr>
  </w:style>
  <w:style w:type="paragraph" w:styleId="Citat">
    <w:name w:val="Quote"/>
    <w:basedOn w:val="Normal"/>
    <w:next w:val="Normal"/>
    <w:link w:val="CitatChar"/>
    <w:uiPriority w:val="9"/>
    <w:qFormat/>
    <w:rsid w:val="002E0775"/>
    <w:pPr>
      <w:spacing w:line="280" w:lineRule="atLeast"/>
    </w:pPr>
    <w:rPr>
      <w:i/>
      <w:iCs/>
      <w:color w:val="000000" w:themeColor="text1"/>
    </w:rPr>
  </w:style>
  <w:style w:type="character" w:customStyle="1" w:styleId="CitatChar">
    <w:name w:val="Citat Char"/>
    <w:basedOn w:val="Standardstycketeckensnitt"/>
    <w:link w:val="Citat"/>
    <w:uiPriority w:val="9"/>
    <w:semiHidden/>
    <w:rsid w:val="00461A8E"/>
    <w:rPr>
      <w:i/>
      <w:iCs/>
      <w:color w:val="000000" w:themeColor="text1"/>
    </w:rPr>
  </w:style>
  <w:style w:type="paragraph" w:styleId="Citatfrteckningsrubrik">
    <w:name w:val="toa heading"/>
    <w:basedOn w:val="Normal"/>
    <w:next w:val="Normal"/>
    <w:uiPriority w:val="99"/>
    <w:semiHidden/>
    <w:locked/>
    <w:rsid w:val="00C34E66"/>
    <w:pPr>
      <w:spacing w:before="120"/>
    </w:pPr>
    <w:rPr>
      <w:rFonts w:asciiTheme="majorHAnsi" w:eastAsiaTheme="majorEastAsia" w:hAnsiTheme="majorHAnsi" w:cstheme="majorBidi"/>
      <w:b/>
      <w:bCs/>
      <w:sz w:val="24"/>
      <w:szCs w:val="24"/>
    </w:rPr>
  </w:style>
  <w:style w:type="table" w:customStyle="1" w:styleId="NAOTable">
    <w:name w:val="NAO Table"/>
    <w:basedOn w:val="Normaltabell"/>
    <w:rsid w:val="00A70943"/>
    <w:pPr>
      <w:spacing w:before="40" w:after="40" w:line="220" w:lineRule="atLeast"/>
    </w:pPr>
    <w:rPr>
      <w:rFonts w:eastAsia="Times New Roman" w:cs="Times New Roman"/>
      <w:color w:val="000000"/>
      <w:sz w:val="16"/>
      <w:lang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Beskrivning">
    <w:name w:val="caption"/>
    <w:basedOn w:val="Normal"/>
    <w:next w:val="Normal"/>
    <w:uiPriority w:val="17"/>
    <w:qFormat/>
    <w:rsid w:val="00B102ED"/>
    <w:pPr>
      <w:keepNext/>
      <w:spacing w:before="120" w:line="280" w:lineRule="exact"/>
    </w:pPr>
    <w:rPr>
      <w:b/>
      <w:bCs/>
      <w:sz w:val="24"/>
      <w:szCs w:val="24"/>
    </w:rPr>
  </w:style>
  <w:style w:type="paragraph" w:styleId="Sidfot">
    <w:name w:val="footer"/>
    <w:basedOn w:val="Normal"/>
    <w:link w:val="SidfotChar"/>
    <w:uiPriority w:val="99"/>
    <w:semiHidden/>
    <w:rsid w:val="00592406"/>
    <w:pPr>
      <w:tabs>
        <w:tab w:val="center" w:pos="4513"/>
        <w:tab w:val="right" w:pos="9026"/>
      </w:tabs>
    </w:pPr>
  </w:style>
  <w:style w:type="character" w:customStyle="1" w:styleId="SidfotChar">
    <w:name w:val="Sidfot Char"/>
    <w:basedOn w:val="Standardstycketeckensnitt"/>
    <w:link w:val="Sidfot"/>
    <w:uiPriority w:val="99"/>
    <w:semiHidden/>
    <w:rsid w:val="00461A8E"/>
  </w:style>
  <w:style w:type="table" w:styleId="Tabellrutnt">
    <w:name w:val="Table Grid"/>
    <w:basedOn w:val="Normaltabell"/>
    <w:locked/>
    <w:rsid w:val="0086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semiHidden/>
    <w:rsid w:val="001769CE"/>
    <w:rPr>
      <w:color w:val="0000FF"/>
      <w:u w:val="single"/>
    </w:rPr>
  </w:style>
  <w:style w:type="numbering" w:customStyle="1" w:styleId="NAOBullets">
    <w:name w:val="NAO_Bullets"/>
    <w:basedOn w:val="Ingenlista"/>
    <w:uiPriority w:val="99"/>
    <w:rsid w:val="00020D87"/>
    <w:pPr>
      <w:numPr>
        <w:numId w:val="9"/>
      </w:numPr>
    </w:pPr>
  </w:style>
  <w:style w:type="paragraph" w:styleId="Fotnotstext">
    <w:name w:val="footnote text"/>
    <w:basedOn w:val="Normal"/>
    <w:link w:val="FotnotstextChar"/>
    <w:semiHidden/>
    <w:rsid w:val="00A60991"/>
    <w:rPr>
      <w:sz w:val="16"/>
    </w:rPr>
  </w:style>
  <w:style w:type="character" w:customStyle="1" w:styleId="FotnotstextChar">
    <w:name w:val="Fotnotstext Char"/>
    <w:basedOn w:val="Standardstycketeckensnitt"/>
    <w:link w:val="Fotnotstext"/>
    <w:semiHidden/>
    <w:rsid w:val="00461A8E"/>
    <w:rPr>
      <w:sz w:val="16"/>
    </w:rPr>
  </w:style>
  <w:style w:type="character" w:styleId="Fotnotsreferens">
    <w:name w:val="footnote reference"/>
    <w:basedOn w:val="Standardstycketeckensnitt"/>
    <w:semiHidden/>
    <w:rsid w:val="00BF5425"/>
    <w:rPr>
      <w:vertAlign w:val="superscript"/>
    </w:rPr>
  </w:style>
  <w:style w:type="table" w:styleId="Ljuslista-dekorfrg4">
    <w:name w:val="Light List Accent 4"/>
    <w:basedOn w:val="Normaltabell"/>
    <w:uiPriority w:val="61"/>
    <w:locked/>
    <w:rsid w:val="008D310E"/>
    <w:pPr>
      <w:spacing w:after="0" w:line="240" w:lineRule="auto"/>
    </w:pPr>
    <w:tblPr>
      <w:tblStyleRowBandSize w:val="1"/>
      <w:tblStyleColBandSize w:val="1"/>
      <w:tblBorders>
        <w:top w:val="single" w:sz="8" w:space="0" w:color="515099" w:themeColor="accent4"/>
        <w:left w:val="single" w:sz="8" w:space="0" w:color="515099" w:themeColor="accent4"/>
        <w:bottom w:val="single" w:sz="8" w:space="0" w:color="515099" w:themeColor="accent4"/>
        <w:right w:val="single" w:sz="8" w:space="0" w:color="515099" w:themeColor="accent4"/>
      </w:tblBorders>
    </w:tblPr>
    <w:tblStylePr w:type="firstRow">
      <w:pPr>
        <w:spacing w:before="0" w:after="0" w:line="240" w:lineRule="auto"/>
      </w:pPr>
      <w:rPr>
        <w:b/>
        <w:bCs/>
        <w:color w:val="FFFFFF" w:themeColor="background1"/>
      </w:rPr>
      <w:tblPr/>
      <w:tcPr>
        <w:shd w:val="clear" w:color="auto" w:fill="515099" w:themeFill="accent4"/>
      </w:tcPr>
    </w:tblStylePr>
    <w:tblStylePr w:type="lastRow">
      <w:pPr>
        <w:spacing w:before="0" w:after="0" w:line="240" w:lineRule="auto"/>
      </w:pPr>
      <w:rPr>
        <w:b/>
        <w:bCs/>
      </w:rPr>
      <w:tblPr/>
      <w:tcPr>
        <w:tcBorders>
          <w:top w:val="double" w:sz="6" w:space="0" w:color="515099" w:themeColor="accent4"/>
          <w:left w:val="single" w:sz="8" w:space="0" w:color="515099" w:themeColor="accent4"/>
          <w:bottom w:val="single" w:sz="8" w:space="0" w:color="515099" w:themeColor="accent4"/>
          <w:right w:val="single" w:sz="8" w:space="0" w:color="515099" w:themeColor="accent4"/>
        </w:tcBorders>
      </w:tcPr>
    </w:tblStylePr>
    <w:tblStylePr w:type="firstCol">
      <w:rPr>
        <w:b/>
        <w:bCs/>
      </w:rPr>
    </w:tblStylePr>
    <w:tblStylePr w:type="lastCol">
      <w:rPr>
        <w:b/>
        <w:bCs/>
      </w:rPr>
    </w:tblStylePr>
    <w:tblStylePr w:type="band1Vert">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tblStylePr w:type="band1Horz">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style>
  <w:style w:type="table" w:styleId="Ljusskuggning-dekorfrg5">
    <w:name w:val="Light Shading Accent 5"/>
    <w:basedOn w:val="Normaltabell"/>
    <w:uiPriority w:val="60"/>
    <w:locked/>
    <w:rsid w:val="008D310E"/>
    <w:pPr>
      <w:spacing w:after="0" w:line="240" w:lineRule="auto"/>
    </w:pPr>
    <w:rPr>
      <w:color w:val="7D7624" w:themeColor="accent5" w:themeShade="BF"/>
    </w:rPr>
    <w:tblPr>
      <w:tblStyleRowBandSize w:val="1"/>
      <w:tblStyleColBandSize w:val="1"/>
      <w:tblBorders>
        <w:top w:val="single" w:sz="8" w:space="0" w:color="A79E30" w:themeColor="accent5"/>
        <w:bottom w:val="single" w:sz="8" w:space="0" w:color="A79E30" w:themeColor="accent5"/>
      </w:tblBorders>
    </w:tblPr>
    <w:tblStylePr w:type="fir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la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BC6" w:themeFill="accent5" w:themeFillTint="3F"/>
      </w:tcPr>
    </w:tblStylePr>
    <w:tblStylePr w:type="band1Horz">
      <w:tblPr/>
      <w:tcPr>
        <w:tcBorders>
          <w:left w:val="nil"/>
          <w:right w:val="nil"/>
          <w:insideH w:val="nil"/>
          <w:insideV w:val="nil"/>
        </w:tcBorders>
        <w:shd w:val="clear" w:color="auto" w:fill="EEEBC6" w:themeFill="accent5" w:themeFillTint="3F"/>
      </w:tcPr>
    </w:tblStylePr>
  </w:style>
  <w:style w:type="table" w:styleId="Mrklista-dekorfrg4">
    <w:name w:val="Dark List Accent 4"/>
    <w:basedOn w:val="Normaltabell"/>
    <w:uiPriority w:val="70"/>
    <w:locked/>
    <w:rsid w:val="008D310E"/>
    <w:pPr>
      <w:spacing w:after="0" w:line="240" w:lineRule="auto"/>
    </w:pPr>
    <w:rPr>
      <w:color w:val="FFFFFF" w:themeColor="background1"/>
    </w:rPr>
    <w:tblPr>
      <w:tblStyleRowBandSize w:val="1"/>
      <w:tblStyleColBandSize w:val="1"/>
    </w:tblPr>
    <w:tcPr>
      <w:shd w:val="clear" w:color="auto" w:fill="5150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28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C3C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C3C72" w:themeFill="accent4" w:themeFillShade="BF"/>
      </w:tcPr>
    </w:tblStylePr>
    <w:tblStylePr w:type="band1Vert">
      <w:tblPr/>
      <w:tcPr>
        <w:tcBorders>
          <w:top w:val="nil"/>
          <w:left w:val="nil"/>
          <w:bottom w:val="nil"/>
          <w:right w:val="nil"/>
          <w:insideH w:val="nil"/>
          <w:insideV w:val="nil"/>
        </w:tcBorders>
        <w:shd w:val="clear" w:color="auto" w:fill="3C3C72" w:themeFill="accent4" w:themeFillShade="BF"/>
      </w:tcPr>
    </w:tblStylePr>
    <w:tblStylePr w:type="band1Horz">
      <w:tblPr/>
      <w:tcPr>
        <w:tcBorders>
          <w:top w:val="nil"/>
          <w:left w:val="nil"/>
          <w:bottom w:val="nil"/>
          <w:right w:val="nil"/>
          <w:insideH w:val="nil"/>
          <w:insideV w:val="nil"/>
        </w:tcBorders>
        <w:shd w:val="clear" w:color="auto" w:fill="3C3C72" w:themeFill="accent4" w:themeFillShade="BF"/>
      </w:tcPr>
    </w:tblStylePr>
  </w:style>
  <w:style w:type="paragraph" w:customStyle="1" w:styleId="KeyfactsHeading">
    <w:name w:val="Key facts Heading"/>
    <w:basedOn w:val="Brdtext"/>
    <w:next w:val="Keyfactsfollowon"/>
    <w:semiHidden/>
    <w:qFormat/>
    <w:locked/>
    <w:rsid w:val="009E08EF"/>
    <w:pPr>
      <w:widowControl w:val="0"/>
      <w:tabs>
        <w:tab w:val="clear" w:pos="454"/>
      </w:tabs>
      <w:adjustRightInd w:val="0"/>
      <w:spacing w:after="120"/>
      <w:textAlignment w:val="baseline"/>
    </w:pPr>
    <w:rPr>
      <w:rFonts w:eastAsia="Times New Roman" w:cs="Arial"/>
      <w:b/>
      <w:color w:val="000000"/>
      <w:sz w:val="48"/>
      <w:szCs w:val="24"/>
    </w:rPr>
  </w:style>
  <w:style w:type="paragraph" w:customStyle="1" w:styleId="Keyfactsfollowon">
    <w:name w:val="Key facts follow on"/>
    <w:basedOn w:val="Brdtext"/>
    <w:semiHidden/>
    <w:qFormat/>
    <w:locked/>
    <w:rsid w:val="009E08EF"/>
    <w:pPr>
      <w:widowControl w:val="0"/>
      <w:tabs>
        <w:tab w:val="clear" w:pos="454"/>
      </w:tabs>
      <w:adjustRightInd w:val="0"/>
      <w:spacing w:after="120"/>
      <w:textAlignment w:val="baseline"/>
    </w:pPr>
    <w:rPr>
      <w:rFonts w:eastAsia="Times New Roman" w:cs="Arial"/>
      <w:color w:val="000000"/>
      <w:sz w:val="15"/>
      <w:szCs w:val="24"/>
    </w:rPr>
  </w:style>
  <w:style w:type="table" w:styleId="Ljuslista-dekorfrg1">
    <w:name w:val="Light List Accent 1"/>
    <w:basedOn w:val="Normaltabell"/>
    <w:uiPriority w:val="61"/>
    <w:locked/>
    <w:rsid w:val="00547B27"/>
    <w:pPr>
      <w:spacing w:after="0" w:line="240" w:lineRule="auto"/>
    </w:pPr>
    <w:tblPr>
      <w:tblStyleRowBandSize w:val="1"/>
      <w:tblStyleColBandSize w:val="1"/>
      <w:tblBorders>
        <w:top w:val="single" w:sz="8" w:space="0" w:color="9C213F" w:themeColor="accent1"/>
        <w:left w:val="single" w:sz="8" w:space="0" w:color="9C213F" w:themeColor="accent1"/>
        <w:bottom w:val="single" w:sz="8" w:space="0" w:color="9C213F" w:themeColor="accent1"/>
        <w:right w:val="single" w:sz="8" w:space="0" w:color="9C213F" w:themeColor="accent1"/>
      </w:tblBorders>
    </w:tblPr>
    <w:tblStylePr w:type="firstRow">
      <w:pPr>
        <w:spacing w:before="0" w:after="0" w:line="240" w:lineRule="auto"/>
      </w:pPr>
      <w:rPr>
        <w:b/>
        <w:bCs/>
        <w:color w:val="FFFFFF" w:themeColor="background1"/>
      </w:rPr>
      <w:tblPr/>
      <w:tcPr>
        <w:shd w:val="clear" w:color="auto" w:fill="9C213F" w:themeFill="accent1"/>
      </w:tcPr>
    </w:tblStylePr>
    <w:tblStylePr w:type="lastRow">
      <w:pPr>
        <w:spacing w:before="0" w:after="0" w:line="240" w:lineRule="auto"/>
      </w:pPr>
      <w:rPr>
        <w:b/>
        <w:bCs/>
      </w:rPr>
      <w:tblPr/>
      <w:tcPr>
        <w:tcBorders>
          <w:top w:val="double" w:sz="6" w:space="0" w:color="9C213F" w:themeColor="accent1"/>
          <w:left w:val="single" w:sz="8" w:space="0" w:color="9C213F" w:themeColor="accent1"/>
          <w:bottom w:val="single" w:sz="8" w:space="0" w:color="9C213F" w:themeColor="accent1"/>
          <w:right w:val="single" w:sz="8" w:space="0" w:color="9C213F" w:themeColor="accent1"/>
        </w:tcBorders>
      </w:tcPr>
    </w:tblStylePr>
    <w:tblStylePr w:type="firstCol">
      <w:rPr>
        <w:b/>
        <w:bCs/>
      </w:rPr>
    </w:tblStylePr>
    <w:tblStylePr w:type="lastCol">
      <w:rPr>
        <w:b/>
        <w:bCs/>
      </w:rPr>
    </w:tblStylePr>
    <w:tblStylePr w:type="band1Vert">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tblStylePr w:type="band1Horz">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style>
  <w:style w:type="character" w:styleId="Platshllartext">
    <w:name w:val="Placeholder Text"/>
    <w:basedOn w:val="Standardstycketeckensnitt"/>
    <w:uiPriority w:val="99"/>
    <w:semiHidden/>
    <w:locked/>
    <w:rsid w:val="008D4C4A"/>
    <w:rPr>
      <w:color w:val="808080"/>
    </w:rPr>
  </w:style>
  <w:style w:type="paragraph" w:customStyle="1" w:styleId="Appendix">
    <w:name w:val="Appendix"/>
    <w:next w:val="Rubrik2"/>
    <w:uiPriority w:val="15"/>
    <w:qFormat/>
    <w:rsid w:val="00585F2F"/>
    <w:pPr>
      <w:pageBreakBefore/>
      <w:numPr>
        <w:numId w:val="12"/>
      </w:numPr>
      <w:spacing w:after="1020" w:line="560" w:lineRule="atLeast"/>
      <w:ind w:left="0" w:firstLine="0"/>
      <w:outlineLvl w:val="2"/>
    </w:pPr>
    <w:rPr>
      <w:rFonts w:eastAsia="Times New Roman" w:cs="HelveticaNeue-Light"/>
      <w:color w:val="000000"/>
      <w:spacing w:val="-6"/>
      <w:sz w:val="48"/>
      <w:szCs w:val="56"/>
    </w:rPr>
  </w:style>
  <w:style w:type="paragraph" w:styleId="Innehll3">
    <w:name w:val="toc 3"/>
    <w:basedOn w:val="Normal"/>
    <w:next w:val="Normal"/>
    <w:uiPriority w:val="39"/>
    <w:semiHidden/>
    <w:locked/>
    <w:rsid w:val="003832DB"/>
    <w:pPr>
      <w:tabs>
        <w:tab w:val="right" w:pos="7740"/>
      </w:tabs>
      <w:spacing w:before="120" w:line="280" w:lineRule="atLeast"/>
      <w:ind w:right="663"/>
    </w:pPr>
    <w:rPr>
      <w:b/>
      <w:noProof/>
    </w:rPr>
  </w:style>
  <w:style w:type="character" w:customStyle="1" w:styleId="Colour1">
    <w:name w:val="Colour1"/>
    <w:basedOn w:val="Standardstycketeckensnitt"/>
    <w:uiPriority w:val="26"/>
    <w:semiHidden/>
    <w:qFormat/>
    <w:rsid w:val="003E19F8"/>
    <w:rPr>
      <w:color w:val="9C213F" w:themeColor="accent1"/>
    </w:rPr>
  </w:style>
  <w:style w:type="character" w:customStyle="1" w:styleId="Colour2">
    <w:name w:val="Colour2"/>
    <w:basedOn w:val="Standardstycketeckensnitt"/>
    <w:uiPriority w:val="27"/>
    <w:semiHidden/>
    <w:qFormat/>
    <w:rsid w:val="003E19F8"/>
    <w:rPr>
      <w:color w:val="DEBA13" w:themeColor="accent2"/>
    </w:rPr>
  </w:style>
  <w:style w:type="character" w:customStyle="1" w:styleId="Colour3">
    <w:name w:val="Colour3"/>
    <w:basedOn w:val="Standardstycketeckensnitt"/>
    <w:uiPriority w:val="28"/>
    <w:semiHidden/>
    <w:qFormat/>
    <w:rsid w:val="003E19F8"/>
    <w:rPr>
      <w:color w:val="C3761F" w:themeColor="accent3"/>
    </w:rPr>
  </w:style>
  <w:style w:type="character" w:customStyle="1" w:styleId="Colour4">
    <w:name w:val="Colour4"/>
    <w:basedOn w:val="Standardstycketeckensnitt"/>
    <w:uiPriority w:val="29"/>
    <w:semiHidden/>
    <w:qFormat/>
    <w:rsid w:val="00A50357"/>
    <w:rPr>
      <w:color w:val="515099" w:themeColor="accent4"/>
    </w:rPr>
  </w:style>
  <w:style w:type="paragraph" w:customStyle="1" w:styleId="Mission">
    <w:name w:val="Mission"/>
    <w:basedOn w:val="Brdtext"/>
    <w:semiHidden/>
    <w:qFormat/>
    <w:rsid w:val="008C66CD"/>
    <w:rPr>
      <w:sz w:val="36"/>
      <w:szCs w:val="36"/>
    </w:rPr>
  </w:style>
  <w:style w:type="paragraph" w:customStyle="1" w:styleId="KeyFactsStatistcLarge">
    <w:name w:val="Key Facts Statistc Large"/>
    <w:basedOn w:val="Brdtext"/>
    <w:next w:val="KeyFactsLargefollowon"/>
    <w:semiHidden/>
    <w:qFormat/>
    <w:rsid w:val="00F425BF"/>
    <w:pPr>
      <w:widowControl w:val="0"/>
      <w:tabs>
        <w:tab w:val="clear" w:pos="454"/>
      </w:tabs>
      <w:adjustRightInd w:val="0"/>
      <w:spacing w:after="120" w:line="276" w:lineRule="auto"/>
      <w:textAlignment w:val="baseline"/>
    </w:pPr>
    <w:rPr>
      <w:rFonts w:eastAsia="Times New Roman" w:cs="Arial"/>
      <w:b/>
      <w:color w:val="000000"/>
      <w:sz w:val="48"/>
      <w:szCs w:val="24"/>
    </w:rPr>
  </w:style>
  <w:style w:type="paragraph" w:customStyle="1" w:styleId="KeyFactsLargefollowon">
    <w:name w:val="Key Facts Large follow on"/>
    <w:basedOn w:val="Brdtext"/>
    <w:semiHidden/>
    <w:qFormat/>
    <w:rsid w:val="00F425BF"/>
    <w:pPr>
      <w:widowControl w:val="0"/>
      <w:tabs>
        <w:tab w:val="clear" w:pos="454"/>
      </w:tabs>
      <w:adjustRightInd w:val="0"/>
      <w:spacing w:after="120" w:line="276" w:lineRule="auto"/>
      <w:textAlignment w:val="baseline"/>
    </w:pPr>
    <w:rPr>
      <w:rFonts w:eastAsia="Times New Roman" w:cs="Arial"/>
      <w:color w:val="000000"/>
      <w:sz w:val="15"/>
      <w:szCs w:val="24"/>
    </w:rPr>
  </w:style>
  <w:style w:type="paragraph" w:customStyle="1" w:styleId="KeyFactsStatisticSmall">
    <w:name w:val="Key Facts Statistic Small"/>
    <w:basedOn w:val="Brdtext"/>
    <w:semiHidden/>
    <w:qFormat/>
    <w:rsid w:val="00F425BF"/>
    <w:pPr>
      <w:widowControl w:val="0"/>
      <w:tabs>
        <w:tab w:val="clear" w:pos="454"/>
      </w:tabs>
      <w:adjustRightInd w:val="0"/>
      <w:spacing w:before="60" w:after="60" w:line="280" w:lineRule="exact"/>
      <w:textAlignment w:val="baseline"/>
    </w:pPr>
    <w:rPr>
      <w:rFonts w:eastAsia="Times New Roman" w:cs="Arial"/>
      <w:b/>
      <w:color w:val="000000"/>
      <w:szCs w:val="24"/>
    </w:rPr>
  </w:style>
  <w:style w:type="paragraph" w:customStyle="1" w:styleId="KeyFactsSmallfollowon">
    <w:name w:val="Key Facts Small follow on"/>
    <w:basedOn w:val="Brdtext"/>
    <w:semiHidden/>
    <w:qFormat/>
    <w:rsid w:val="00F425BF"/>
    <w:pPr>
      <w:widowControl w:val="0"/>
      <w:tabs>
        <w:tab w:val="clear" w:pos="454"/>
      </w:tabs>
      <w:adjustRightInd w:val="0"/>
      <w:spacing w:before="60" w:after="60" w:line="280" w:lineRule="exact"/>
      <w:textAlignment w:val="baseline"/>
    </w:pPr>
    <w:rPr>
      <w:rFonts w:eastAsia="Times New Roman" w:cs="Arial"/>
      <w:color w:val="000000"/>
      <w:szCs w:val="24"/>
    </w:rPr>
  </w:style>
  <w:style w:type="character" w:customStyle="1" w:styleId="Colour5">
    <w:name w:val="Colour5"/>
    <w:basedOn w:val="Standardstycketeckensnitt"/>
    <w:uiPriority w:val="30"/>
    <w:semiHidden/>
    <w:qFormat/>
    <w:rsid w:val="00C917AA"/>
    <w:rPr>
      <w:color w:val="A79E30" w:themeColor="accent5"/>
    </w:rPr>
  </w:style>
  <w:style w:type="character" w:customStyle="1" w:styleId="Colour6">
    <w:name w:val="Colour6"/>
    <w:basedOn w:val="Standardstycketeckensnitt"/>
    <w:uiPriority w:val="31"/>
    <w:semiHidden/>
    <w:qFormat/>
    <w:rsid w:val="00C917AA"/>
    <w:rPr>
      <w:color w:val="814E35" w:themeColor="accent6"/>
    </w:rPr>
  </w:style>
  <w:style w:type="paragraph" w:customStyle="1" w:styleId="Helptext">
    <w:name w:val="Help text"/>
    <w:basedOn w:val="Brdtext"/>
    <w:uiPriority w:val="26"/>
    <w:qFormat/>
    <w:rsid w:val="000A2148"/>
    <w:rPr>
      <w:i/>
      <w:color w:val="0000FF"/>
    </w:rPr>
  </w:style>
  <w:style w:type="character" w:styleId="AnvndHyperlnk">
    <w:name w:val="FollowedHyperlink"/>
    <w:basedOn w:val="Standardstycketeckensnitt"/>
    <w:uiPriority w:val="99"/>
    <w:semiHidden/>
    <w:rsid w:val="005F49C7"/>
    <w:rPr>
      <w:color w:val="C63318" w:themeColor="followedHyperlink"/>
      <w:u w:val="single"/>
    </w:rPr>
  </w:style>
  <w:style w:type="numbering" w:customStyle="1" w:styleId="NAOMaintext">
    <w:name w:val="NAO Maintext"/>
    <w:basedOn w:val="Ingenlista"/>
    <w:uiPriority w:val="99"/>
    <w:rsid w:val="00D00AC7"/>
    <w:pPr>
      <w:numPr>
        <w:numId w:val="25"/>
      </w:numPr>
    </w:pPr>
  </w:style>
  <w:style w:type="paragraph" w:styleId="Liststycke">
    <w:name w:val="List Paragraph"/>
    <w:basedOn w:val="Normal"/>
    <w:uiPriority w:val="34"/>
    <w:qFormat/>
    <w:locked/>
    <w:rsid w:val="005606FD"/>
    <w:pPr>
      <w:ind w:left="720"/>
      <w:contextualSpacing/>
    </w:pPr>
  </w:style>
  <w:style w:type="paragraph" w:styleId="Ballongtext">
    <w:name w:val="Balloon Text"/>
    <w:basedOn w:val="Normal"/>
    <w:link w:val="BallongtextChar"/>
    <w:uiPriority w:val="99"/>
    <w:semiHidden/>
    <w:unhideWhenUsed/>
    <w:locked/>
    <w:rsid w:val="00DB65F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65F5"/>
    <w:rPr>
      <w:rFonts w:ascii="Segoe UI" w:hAnsi="Segoe UI" w:cs="Segoe UI"/>
      <w:sz w:val="18"/>
      <w:szCs w:val="18"/>
    </w:rPr>
  </w:style>
  <w:style w:type="character" w:styleId="Kommentarsreferens">
    <w:name w:val="annotation reference"/>
    <w:basedOn w:val="Standardstycketeckensnitt"/>
    <w:uiPriority w:val="99"/>
    <w:semiHidden/>
    <w:unhideWhenUsed/>
    <w:rsid w:val="00DB65F5"/>
    <w:rPr>
      <w:sz w:val="16"/>
      <w:szCs w:val="16"/>
    </w:rPr>
  </w:style>
  <w:style w:type="paragraph" w:styleId="Kommentarer">
    <w:name w:val="annotation text"/>
    <w:basedOn w:val="Normal"/>
    <w:link w:val="KommentarerChar"/>
    <w:uiPriority w:val="99"/>
    <w:unhideWhenUsed/>
    <w:rsid w:val="00DB65F5"/>
    <w:rPr>
      <w:sz w:val="20"/>
      <w:szCs w:val="20"/>
    </w:rPr>
  </w:style>
  <w:style w:type="character" w:customStyle="1" w:styleId="KommentarerChar">
    <w:name w:val="Kommentarer Char"/>
    <w:basedOn w:val="Standardstycketeckensnitt"/>
    <w:link w:val="Kommentarer"/>
    <w:uiPriority w:val="99"/>
    <w:rsid w:val="00DB65F5"/>
    <w:rPr>
      <w:rFonts w:ascii="Calibri" w:hAnsi="Calibri" w:cs="Times New Roman"/>
    </w:rPr>
  </w:style>
  <w:style w:type="paragraph" w:styleId="Kommentarsmne">
    <w:name w:val="annotation subject"/>
    <w:basedOn w:val="Kommentarer"/>
    <w:next w:val="Kommentarer"/>
    <w:link w:val="KommentarsmneChar"/>
    <w:uiPriority w:val="99"/>
    <w:semiHidden/>
    <w:unhideWhenUsed/>
    <w:rsid w:val="00DB65F5"/>
    <w:rPr>
      <w:b/>
      <w:bCs/>
    </w:rPr>
  </w:style>
  <w:style w:type="character" w:customStyle="1" w:styleId="KommentarsmneChar">
    <w:name w:val="Kommentarsämne Char"/>
    <w:basedOn w:val="KommentarerChar"/>
    <w:link w:val="Kommentarsmne"/>
    <w:uiPriority w:val="99"/>
    <w:semiHidden/>
    <w:rsid w:val="00DB65F5"/>
    <w:rPr>
      <w:rFonts w:ascii="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696367">
      <w:bodyDiv w:val="1"/>
      <w:marLeft w:val="0"/>
      <w:marRight w:val="0"/>
      <w:marTop w:val="0"/>
      <w:marBottom w:val="0"/>
      <w:divBdr>
        <w:top w:val="none" w:sz="0" w:space="0" w:color="auto"/>
        <w:left w:val="none" w:sz="0" w:space="0" w:color="auto"/>
        <w:bottom w:val="none" w:sz="0" w:space="0" w:color="auto"/>
        <w:right w:val="none" w:sz="0" w:space="0" w:color="auto"/>
      </w:divBdr>
      <w:divsChild>
        <w:div w:id="208209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NAO_Blank%20Template.dotx" TargetMode="External"/></Relationships>
</file>

<file path=word/theme/theme1.xml><?xml version="1.0" encoding="utf-8"?>
<a:theme xmlns:a="http://schemas.openxmlformats.org/drawingml/2006/main" name="Office Theme">
  <a:themeElements>
    <a:clrScheme name="NAO">
      <a:dk1>
        <a:srgbClr val="000000"/>
      </a:dk1>
      <a:lt1>
        <a:srgbClr val="FFFFFF"/>
      </a:lt1>
      <a:dk2>
        <a:srgbClr val="C5C5CB"/>
      </a:dk2>
      <a:lt2>
        <a:srgbClr val="BFDBF5"/>
      </a:lt2>
      <a:accent1>
        <a:srgbClr val="9C213F"/>
      </a:accent1>
      <a:accent2>
        <a:srgbClr val="DEBA13"/>
      </a:accent2>
      <a:accent3>
        <a:srgbClr val="C3761F"/>
      </a:accent3>
      <a:accent4>
        <a:srgbClr val="515099"/>
      </a:accent4>
      <a:accent5>
        <a:srgbClr val="A79E30"/>
      </a:accent5>
      <a:accent6>
        <a:srgbClr val="814E35"/>
      </a:accent6>
      <a:hlink>
        <a:srgbClr val="0000FF"/>
      </a:hlink>
      <a:folHlink>
        <a:srgbClr val="C633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D0E8-B796-4BAE-99E7-9919A84F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NAO_Blank Template</Template>
  <TotalTime>1</TotalTime>
  <Pages>6</Pages>
  <Words>1936</Words>
  <Characters>10266</Characters>
  <Application>Microsoft Office Word</Application>
  <DocSecurity>4</DocSecurity>
  <Lines>85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vt:lpstr>
      <vt:lpstr>Blank</vt:lpstr>
    </vt:vector>
  </TitlesOfParts>
  <Company>NAO</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V2.0</dc:subject>
  <dc:creator>GOLDSWORTHY, David</dc:creator>
  <cp:lastModifiedBy>Gårdmark, Johanna</cp:lastModifiedBy>
  <cp:revision>2</cp:revision>
  <cp:lastPrinted>2016-07-12T07:47:00Z</cp:lastPrinted>
  <dcterms:created xsi:type="dcterms:W3CDTF">2016-09-05T13:24:00Z</dcterms:created>
  <dcterms:modified xsi:type="dcterms:W3CDTF">2016-09-05T13:24:00Z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vt:lpwstr>
  </property>
  <property fmtid="{D5CDD505-2E9C-101B-9397-08002B2CF9AE}" pid="3" name="TemplateName">
    <vt:lpwstr>NAO Report Template NEW</vt:lpwstr>
  </property>
  <property fmtid="{D5CDD505-2E9C-101B-9397-08002B2CF9AE}" pid="4" name="OnlineHelp">
    <vt:lpwstr>http://merlin/CorporateServices/icon/design_publishing/word_2010_template_training.swf</vt:lpwstr>
  </property>
  <property fmtid="{D5CDD505-2E9C-101B-9397-08002B2CF9AE}" pid="5" name="Date">
    <vt:lpwstr>May, 2015</vt:lpwstr>
  </property>
  <property fmtid="{D5CDD505-2E9C-101B-9397-08002B2CF9AE}" pid="6" name="DocumentDescriptor">
    <vt:lpwstr>Memorandum</vt:lpwstr>
  </property>
  <property fmtid="{D5CDD505-2E9C-101B-9397-08002B2CF9AE}" pid="7" name="Classification">
    <vt:lpwstr>Official</vt:lpwstr>
  </property>
</Properties>
</file>