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D0" w:rsidRPr="0066410B" w:rsidRDefault="00E664D0">
      <w:pPr>
        <w:rPr>
          <w:lang w:val="en-GB"/>
        </w:rPr>
      </w:pPr>
      <w:r w:rsidRPr="0066410B">
        <w:rPr>
          <w:noProof/>
          <w:lang w:eastAsia="sk-SK"/>
        </w:rPr>
        <w:drawing>
          <wp:anchor distT="0" distB="0" distL="114300" distR="114300" simplePos="0" relativeHeight="251659264" behindDoc="0" locked="1" layoutInCell="1" allowOverlap="1">
            <wp:simplePos x="0" y="0"/>
            <wp:positionH relativeFrom="column">
              <wp:posOffset>49530</wp:posOffset>
            </wp:positionH>
            <wp:positionV relativeFrom="paragraph">
              <wp:posOffset>384175</wp:posOffset>
            </wp:positionV>
            <wp:extent cx="1221105" cy="897890"/>
            <wp:effectExtent l="19050" t="0" r="0" b="0"/>
            <wp:wrapSquare wrapText="bothSides"/>
            <wp:docPr id="18" name="Obrázok 3" descr="logo_GREYSC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REYSCALE (2)"/>
                    <pic:cNvPicPr>
                      <a:picLocks noChangeAspect="1" noChangeArrowheads="1"/>
                    </pic:cNvPicPr>
                  </pic:nvPicPr>
                  <pic:blipFill>
                    <a:blip r:embed="rId8"/>
                    <a:srcRect/>
                    <a:stretch>
                      <a:fillRect/>
                    </a:stretch>
                  </pic:blipFill>
                  <pic:spPr bwMode="auto">
                    <a:xfrm>
                      <a:off x="0" y="0"/>
                      <a:ext cx="1221105" cy="897890"/>
                    </a:xfrm>
                    <a:prstGeom prst="rect">
                      <a:avLst/>
                    </a:prstGeom>
                    <a:noFill/>
                    <a:ln w="9525">
                      <a:noFill/>
                      <a:miter lim="800000"/>
                      <a:headEnd/>
                      <a:tailEnd/>
                    </a:ln>
                  </pic:spPr>
                </pic:pic>
              </a:graphicData>
            </a:graphic>
          </wp:anchor>
        </w:drawing>
      </w:r>
      <w:r w:rsidR="00AB6604" w:rsidRPr="0066410B">
        <w:rPr>
          <w:lang w:val="en-GB"/>
        </w:rPr>
        <w:t xml:space="preserve">  </w:t>
      </w:r>
    </w:p>
    <w:p w:rsidR="00E664D0" w:rsidRPr="0066410B" w:rsidRDefault="00E664D0" w:rsidP="00366E7E">
      <w:pPr>
        <w:ind w:right="-284"/>
        <w:rPr>
          <w:lang w:val="en-GB"/>
        </w:rPr>
      </w:pPr>
      <w:r w:rsidRPr="0066410B">
        <w:rPr>
          <w:lang w:val="en-GB"/>
        </w:rPr>
        <w:t xml:space="preserve">                                                </w:t>
      </w:r>
      <w:r w:rsidR="00AB6604" w:rsidRPr="0066410B">
        <w:rPr>
          <w:lang w:val="en-GB"/>
        </w:rPr>
        <w:t xml:space="preserve">                        </w:t>
      </w:r>
      <w:r w:rsidRPr="0066410B">
        <w:rPr>
          <w:lang w:val="en-GB"/>
        </w:rPr>
        <w:t xml:space="preserve">   </w:t>
      </w:r>
      <w:r w:rsidR="00913AC7" w:rsidRPr="0066410B">
        <w:rPr>
          <w:lang w:val="en-GB"/>
        </w:rPr>
        <w:t xml:space="preserve">          </w:t>
      </w:r>
      <w:r w:rsidRPr="0066410B">
        <w:rPr>
          <w:lang w:val="en-GB"/>
        </w:rPr>
        <w:t xml:space="preserve">   </w:t>
      </w:r>
      <w:r w:rsidRPr="0066410B">
        <w:rPr>
          <w:noProof/>
          <w:lang w:eastAsia="sk-SK"/>
        </w:rPr>
        <w:drawing>
          <wp:inline distT="0" distB="0" distL="0" distR="0">
            <wp:extent cx="1152939" cy="1009816"/>
            <wp:effectExtent l="19050" t="0" r="9111" b="0"/>
            <wp:docPr id="2" name="Obrázok 19" descr="LOGO CBC"/>
            <wp:cNvGraphicFramePr/>
            <a:graphic xmlns:a="http://schemas.openxmlformats.org/drawingml/2006/main">
              <a:graphicData uri="http://schemas.openxmlformats.org/drawingml/2006/picture">
                <pic:pic xmlns:pic="http://schemas.openxmlformats.org/drawingml/2006/picture">
                  <pic:nvPicPr>
                    <pic:cNvPr id="1026" name="Picture 2" descr="LOGO CBC"/>
                    <pic:cNvPicPr>
                      <a:picLocks noChangeAspect="1" noChangeArrowheads="1"/>
                    </pic:cNvPicPr>
                  </pic:nvPicPr>
                  <pic:blipFill>
                    <a:blip r:embed="rId9" cstate="print"/>
                    <a:srcRect/>
                    <a:stretch>
                      <a:fillRect/>
                    </a:stretch>
                  </pic:blipFill>
                  <pic:spPr bwMode="auto">
                    <a:xfrm>
                      <a:off x="0" y="0"/>
                      <a:ext cx="1154454" cy="1011143"/>
                    </a:xfrm>
                    <a:prstGeom prst="rect">
                      <a:avLst/>
                    </a:prstGeom>
                    <a:noFill/>
                    <a:ln w="9525">
                      <a:noFill/>
                      <a:miter lim="800000"/>
                      <a:headEnd/>
                      <a:tailEnd/>
                    </a:ln>
                  </pic:spPr>
                </pic:pic>
              </a:graphicData>
            </a:graphic>
          </wp:inline>
        </w:drawing>
      </w:r>
      <w:r w:rsidRPr="0066410B">
        <w:rPr>
          <w:lang w:val="en-GB"/>
        </w:rPr>
        <w:t xml:space="preserve">                                                                                                                                                                 </w:t>
      </w:r>
    </w:p>
    <w:p w:rsidR="00366E7E" w:rsidRDefault="00366E7E" w:rsidP="00366E7E">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i/>
          <w:sz w:val="36"/>
          <w:szCs w:val="36"/>
          <w:lang w:val="en-GB"/>
        </w:rPr>
      </w:pPr>
    </w:p>
    <w:p w:rsidR="00E664D0" w:rsidRPr="0066410B" w:rsidRDefault="00E664D0" w:rsidP="00366E7E">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i/>
          <w:sz w:val="36"/>
          <w:szCs w:val="36"/>
          <w:lang w:val="en-GB"/>
        </w:rPr>
      </w:pPr>
      <w:r w:rsidRPr="0066410B">
        <w:rPr>
          <w:b/>
          <w:i/>
          <w:sz w:val="36"/>
          <w:szCs w:val="36"/>
          <w:lang w:val="en-GB"/>
        </w:rPr>
        <w:t>INTOSAI Capacity Building Committee</w:t>
      </w:r>
    </w:p>
    <w:p w:rsidR="00E664D0" w:rsidRPr="0066410B" w:rsidRDefault="00E664D0" w:rsidP="00366E7E">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sz w:val="28"/>
          <w:szCs w:val="28"/>
          <w:lang w:val="en-GB"/>
        </w:rPr>
      </w:pPr>
    </w:p>
    <w:p w:rsidR="00E664D0" w:rsidRPr="00E21F9E" w:rsidRDefault="00E664D0" w:rsidP="00366E7E">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bCs/>
          <w:color w:val="231F20"/>
          <w:sz w:val="32"/>
          <w:szCs w:val="32"/>
          <w:lang w:val="en-GB"/>
        </w:rPr>
      </w:pPr>
      <w:r w:rsidRPr="00E21F9E">
        <w:rPr>
          <w:b/>
          <w:bCs/>
          <w:color w:val="231F20"/>
          <w:sz w:val="32"/>
          <w:szCs w:val="32"/>
          <w:lang w:val="en-GB"/>
        </w:rPr>
        <w:t>Sub-Committee</w:t>
      </w:r>
      <w:r w:rsidR="007B6CD1" w:rsidRPr="00E21F9E">
        <w:rPr>
          <w:b/>
          <w:bCs/>
          <w:color w:val="231F20"/>
          <w:sz w:val="32"/>
          <w:szCs w:val="32"/>
          <w:lang w:val="en-GB"/>
        </w:rPr>
        <w:t xml:space="preserve"> 3</w:t>
      </w:r>
    </w:p>
    <w:p w:rsidR="00E664D0" w:rsidRPr="0066410B" w:rsidRDefault="00E664D0" w:rsidP="007B6CD1">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rPr>
          <w:b/>
          <w:bCs/>
          <w:color w:val="231F20"/>
          <w:sz w:val="28"/>
          <w:szCs w:val="28"/>
          <w:lang w:val="en-GB"/>
        </w:rPr>
      </w:pPr>
    </w:p>
    <w:p w:rsidR="007B6CD1" w:rsidRDefault="00E664D0" w:rsidP="007B6CD1">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bCs/>
          <w:color w:val="231F20"/>
          <w:sz w:val="32"/>
          <w:szCs w:val="32"/>
          <w:lang w:val="en-GB"/>
        </w:rPr>
      </w:pPr>
      <w:r w:rsidRPr="0066410B">
        <w:rPr>
          <w:b/>
          <w:bCs/>
          <w:color w:val="231F20"/>
          <w:sz w:val="32"/>
          <w:szCs w:val="32"/>
          <w:lang w:val="en-GB"/>
        </w:rPr>
        <w:t xml:space="preserve">Promote Best Practices </w:t>
      </w:r>
    </w:p>
    <w:p w:rsidR="00E664D0" w:rsidRDefault="00E664D0" w:rsidP="007B6CD1">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bCs/>
          <w:color w:val="231F20"/>
          <w:sz w:val="32"/>
          <w:szCs w:val="32"/>
          <w:lang w:val="en-GB"/>
        </w:rPr>
      </w:pPr>
      <w:r w:rsidRPr="0066410B">
        <w:rPr>
          <w:b/>
          <w:bCs/>
          <w:color w:val="231F20"/>
          <w:sz w:val="32"/>
          <w:szCs w:val="32"/>
          <w:lang w:val="en-GB"/>
        </w:rPr>
        <w:t>and Quality Assurance through Voluntary Peer Reviews</w:t>
      </w:r>
    </w:p>
    <w:p w:rsidR="00366E7E" w:rsidRPr="0066410B" w:rsidRDefault="00366E7E" w:rsidP="00366E7E">
      <w:pPr>
        <w:pBdr>
          <w:top w:val="single" w:sz="4" w:space="1" w:color="auto"/>
          <w:left w:val="single" w:sz="4" w:space="4" w:color="auto"/>
          <w:bottom w:val="single" w:sz="4" w:space="1" w:color="auto"/>
          <w:right w:val="single" w:sz="4" w:space="4" w:color="auto"/>
        </w:pBdr>
        <w:shd w:val="clear" w:color="auto" w:fill="EEECE1" w:themeFill="background2"/>
        <w:spacing w:after="120" w:line="300" w:lineRule="exact"/>
        <w:jc w:val="center"/>
        <w:rPr>
          <w:b/>
          <w:bCs/>
          <w:color w:val="231F20"/>
          <w:sz w:val="32"/>
          <w:szCs w:val="32"/>
          <w:lang w:val="en-GB"/>
        </w:rPr>
      </w:pPr>
    </w:p>
    <w:p w:rsidR="00E664D0" w:rsidRPr="0066410B" w:rsidRDefault="00E664D0" w:rsidP="00E664D0">
      <w:pPr>
        <w:spacing w:after="120" w:line="300" w:lineRule="exact"/>
        <w:jc w:val="center"/>
        <w:rPr>
          <w:b/>
          <w:bCs/>
          <w:color w:val="231F20"/>
          <w:lang w:val="en-GB"/>
        </w:rPr>
      </w:pPr>
    </w:p>
    <w:p w:rsidR="00E664D0" w:rsidRPr="0066410B" w:rsidRDefault="00E664D0" w:rsidP="00E664D0">
      <w:pPr>
        <w:spacing w:after="120" w:line="300" w:lineRule="exact"/>
        <w:jc w:val="center"/>
        <w:rPr>
          <w:b/>
          <w:bCs/>
          <w:color w:val="231F20"/>
          <w:lang w:val="en-GB"/>
        </w:rPr>
      </w:pPr>
    </w:p>
    <w:p w:rsidR="00E664D0" w:rsidRPr="0066410B" w:rsidRDefault="00E664D0" w:rsidP="00E664D0">
      <w:pPr>
        <w:spacing w:after="120" w:line="300" w:lineRule="exact"/>
        <w:jc w:val="center"/>
        <w:rPr>
          <w:b/>
          <w:bCs/>
          <w:color w:val="231F20"/>
          <w:lang w:val="en-GB"/>
        </w:rPr>
      </w:pPr>
    </w:p>
    <w:p w:rsidR="00E664D0" w:rsidRPr="0066410B" w:rsidRDefault="00E664D0" w:rsidP="00E664D0">
      <w:pPr>
        <w:spacing w:after="120" w:line="300" w:lineRule="exact"/>
        <w:jc w:val="center"/>
        <w:rPr>
          <w:b/>
          <w:bCs/>
          <w:color w:val="231F20"/>
          <w:lang w:val="en-GB"/>
        </w:rPr>
      </w:pPr>
    </w:p>
    <w:p w:rsidR="00E664D0" w:rsidRPr="0066410B" w:rsidRDefault="00E664D0" w:rsidP="00E664D0">
      <w:pPr>
        <w:spacing w:before="240" w:after="240" w:line="480" w:lineRule="auto"/>
        <w:jc w:val="center"/>
        <w:rPr>
          <w:b/>
          <w:bCs/>
          <w:i/>
          <w:color w:val="231F20"/>
          <w:sz w:val="48"/>
          <w:szCs w:val="48"/>
          <w:lang w:val="en-GB"/>
        </w:rPr>
      </w:pPr>
      <w:r w:rsidRPr="0066410B">
        <w:rPr>
          <w:b/>
          <w:bCs/>
          <w:i/>
          <w:color w:val="231F20"/>
          <w:sz w:val="48"/>
          <w:szCs w:val="48"/>
          <w:lang w:val="en-GB"/>
        </w:rPr>
        <w:t>Report</w:t>
      </w:r>
    </w:p>
    <w:p w:rsidR="00E664D0" w:rsidRPr="00E43BCE" w:rsidRDefault="00E43BCE" w:rsidP="007B6CD1">
      <w:pPr>
        <w:spacing w:after="120" w:line="300" w:lineRule="exact"/>
        <w:jc w:val="center"/>
        <w:rPr>
          <w:b/>
          <w:bCs/>
          <w:i/>
          <w:color w:val="231F20"/>
          <w:sz w:val="36"/>
          <w:szCs w:val="36"/>
          <w:lang w:val="en-GB"/>
        </w:rPr>
      </w:pPr>
      <w:r>
        <w:rPr>
          <w:b/>
          <w:bCs/>
          <w:i/>
          <w:color w:val="231F20"/>
          <w:sz w:val="36"/>
          <w:szCs w:val="36"/>
          <w:lang w:val="en-GB"/>
        </w:rPr>
        <w:t xml:space="preserve">to the </w:t>
      </w:r>
      <w:r w:rsidRPr="00E43BCE">
        <w:rPr>
          <w:b/>
          <w:bCs/>
          <w:i/>
          <w:color w:val="231F20"/>
          <w:sz w:val="36"/>
          <w:szCs w:val="36"/>
          <w:lang w:val="en-GB"/>
        </w:rPr>
        <w:t>66</w:t>
      </w:r>
      <w:r w:rsidRPr="00E43BCE">
        <w:rPr>
          <w:b/>
          <w:bCs/>
          <w:i/>
          <w:color w:val="231F20"/>
          <w:sz w:val="36"/>
          <w:szCs w:val="36"/>
          <w:vertAlign w:val="superscript"/>
          <w:lang w:val="en-GB"/>
        </w:rPr>
        <w:t>th</w:t>
      </w:r>
      <w:r w:rsidRPr="00E43BCE">
        <w:rPr>
          <w:b/>
          <w:bCs/>
          <w:i/>
          <w:color w:val="231F20"/>
          <w:sz w:val="36"/>
          <w:szCs w:val="36"/>
          <w:lang w:val="en-GB"/>
        </w:rPr>
        <w:t xml:space="preserve"> </w:t>
      </w:r>
      <w:r w:rsidR="00E664D0" w:rsidRPr="00E43BCE">
        <w:rPr>
          <w:b/>
          <w:bCs/>
          <w:i/>
          <w:color w:val="231F20"/>
          <w:sz w:val="36"/>
          <w:szCs w:val="36"/>
          <w:lang w:val="en-GB"/>
        </w:rPr>
        <w:t xml:space="preserve">INTOSAI </w:t>
      </w:r>
      <w:r w:rsidR="007B6CD1" w:rsidRPr="00E43BCE">
        <w:rPr>
          <w:b/>
          <w:bCs/>
          <w:i/>
          <w:color w:val="231F20"/>
          <w:sz w:val="36"/>
          <w:szCs w:val="36"/>
          <w:lang w:val="en-GB"/>
        </w:rPr>
        <w:t>Governing Board</w:t>
      </w:r>
    </w:p>
    <w:p w:rsidR="00E664D0" w:rsidRPr="0066410B" w:rsidRDefault="00E664D0" w:rsidP="00E664D0">
      <w:pPr>
        <w:spacing w:after="120" w:line="300" w:lineRule="exact"/>
        <w:jc w:val="center"/>
        <w:rPr>
          <w:b/>
          <w:bCs/>
          <w:i/>
          <w:color w:val="231F20"/>
          <w:sz w:val="32"/>
          <w:szCs w:val="32"/>
          <w:lang w:val="en-GB"/>
        </w:rPr>
      </w:pPr>
    </w:p>
    <w:p w:rsidR="00E664D0" w:rsidRPr="0066410B" w:rsidRDefault="007B6CD1" w:rsidP="00E664D0">
      <w:pPr>
        <w:spacing w:after="120" w:line="300" w:lineRule="exact"/>
        <w:jc w:val="center"/>
        <w:rPr>
          <w:b/>
          <w:bCs/>
          <w:i/>
          <w:color w:val="231F20"/>
          <w:sz w:val="32"/>
          <w:szCs w:val="32"/>
          <w:lang w:val="en-GB"/>
        </w:rPr>
      </w:pPr>
      <w:r>
        <w:rPr>
          <w:b/>
          <w:bCs/>
          <w:i/>
          <w:color w:val="231F20"/>
          <w:sz w:val="32"/>
          <w:szCs w:val="32"/>
          <w:lang w:val="en-GB"/>
        </w:rPr>
        <w:t>Vienna, Austria</w:t>
      </w:r>
    </w:p>
    <w:p w:rsidR="00E664D0" w:rsidRPr="0066410B" w:rsidRDefault="007B6CD1" w:rsidP="00E664D0">
      <w:pPr>
        <w:spacing w:after="120" w:line="300" w:lineRule="exact"/>
        <w:jc w:val="center"/>
        <w:rPr>
          <w:b/>
          <w:bCs/>
          <w:color w:val="231F20"/>
          <w:sz w:val="32"/>
          <w:szCs w:val="32"/>
          <w:lang w:val="en-GB"/>
        </w:rPr>
      </w:pPr>
      <w:r>
        <w:rPr>
          <w:b/>
          <w:bCs/>
          <w:i/>
          <w:color w:val="231F20"/>
          <w:sz w:val="32"/>
          <w:szCs w:val="32"/>
          <w:lang w:val="en-GB"/>
        </w:rPr>
        <w:t>November</w:t>
      </w:r>
      <w:r w:rsidR="00E664D0" w:rsidRPr="0066410B">
        <w:rPr>
          <w:b/>
          <w:i/>
          <w:sz w:val="32"/>
          <w:szCs w:val="32"/>
          <w:lang w:val="en-GB"/>
        </w:rPr>
        <w:t xml:space="preserve"> 2014</w:t>
      </w:r>
    </w:p>
    <w:p w:rsidR="00E664D0" w:rsidRPr="0066410B" w:rsidRDefault="00E664D0" w:rsidP="00E664D0">
      <w:pPr>
        <w:spacing w:after="120" w:line="300" w:lineRule="exact"/>
        <w:jc w:val="both"/>
        <w:rPr>
          <w:b/>
          <w:lang w:val="en-GB"/>
        </w:rPr>
      </w:pPr>
    </w:p>
    <w:p w:rsidR="00E664D0" w:rsidRPr="0066410B" w:rsidRDefault="00E664D0">
      <w:pPr>
        <w:rPr>
          <w:lang w:val="en-GB"/>
        </w:rPr>
      </w:pPr>
    </w:p>
    <w:p w:rsidR="00E664D0" w:rsidRPr="0066410B" w:rsidRDefault="00E664D0">
      <w:pPr>
        <w:rPr>
          <w:lang w:val="en-GB"/>
        </w:rPr>
      </w:pPr>
    </w:p>
    <w:p w:rsidR="00696709" w:rsidRPr="00E21F9E" w:rsidRDefault="00696709" w:rsidP="00696709">
      <w:pPr>
        <w:tabs>
          <w:tab w:val="left" w:pos="5040"/>
        </w:tabs>
        <w:spacing w:after="120" w:line="300" w:lineRule="exact"/>
        <w:jc w:val="both"/>
        <w:rPr>
          <w:b/>
          <w:sz w:val="28"/>
          <w:szCs w:val="28"/>
          <w:lang w:val="en-GB"/>
        </w:rPr>
      </w:pPr>
      <w:r w:rsidRPr="00E21F9E">
        <w:rPr>
          <w:b/>
          <w:sz w:val="28"/>
          <w:szCs w:val="28"/>
          <w:lang w:val="en-GB"/>
        </w:rPr>
        <w:t>Supreme Audit Office of the Slovak Republic (SAI of</w:t>
      </w:r>
      <w:r w:rsidR="00DD577F" w:rsidRPr="00E21F9E">
        <w:rPr>
          <w:b/>
          <w:sz w:val="28"/>
          <w:szCs w:val="28"/>
          <w:lang w:val="en-GB"/>
        </w:rPr>
        <w:t xml:space="preserve"> Slovakia</w:t>
      </w:r>
      <w:r w:rsidRPr="00E21F9E">
        <w:rPr>
          <w:b/>
          <w:sz w:val="28"/>
          <w:szCs w:val="28"/>
          <w:lang w:val="en-GB"/>
        </w:rPr>
        <w:t>)</w:t>
      </w:r>
    </w:p>
    <w:p w:rsidR="00696709" w:rsidRPr="0066410B" w:rsidRDefault="00696709" w:rsidP="00696709">
      <w:pPr>
        <w:tabs>
          <w:tab w:val="left" w:pos="5040"/>
        </w:tabs>
        <w:spacing w:after="120" w:line="300" w:lineRule="exact"/>
        <w:jc w:val="both"/>
        <w:rPr>
          <w:lang w:val="en-GB"/>
        </w:rPr>
      </w:pPr>
      <w:r w:rsidRPr="0066410B">
        <w:rPr>
          <w:lang w:val="en-GB"/>
        </w:rPr>
        <w:t xml:space="preserve">e-mail: </w:t>
      </w:r>
      <w:hyperlink r:id="rId10" w:history="1">
        <w:r w:rsidRPr="0066410B">
          <w:rPr>
            <w:rStyle w:val="Hypertextovprepojenie"/>
            <w:lang w:val="en-GB"/>
          </w:rPr>
          <w:t>info@nku.gov.sk</w:t>
        </w:r>
      </w:hyperlink>
      <w:r w:rsidRPr="0066410B">
        <w:rPr>
          <w:lang w:val="en-GB"/>
        </w:rPr>
        <w:t xml:space="preserve">  </w:t>
      </w:r>
    </w:p>
    <w:p w:rsidR="00696709" w:rsidRPr="0066410B" w:rsidRDefault="00696709" w:rsidP="00366E7E">
      <w:pPr>
        <w:pageBreakBefore/>
        <w:shd w:val="clear" w:color="auto" w:fill="EEECE1" w:themeFill="background2"/>
        <w:spacing w:after="120" w:line="300" w:lineRule="exact"/>
        <w:jc w:val="both"/>
        <w:rPr>
          <w:b/>
          <w:lang w:val="en-GB"/>
        </w:rPr>
      </w:pPr>
      <w:r w:rsidRPr="0066410B">
        <w:rPr>
          <w:b/>
          <w:lang w:val="en-GB"/>
        </w:rPr>
        <w:lastRenderedPageBreak/>
        <w:t>Annexes</w:t>
      </w:r>
    </w:p>
    <w:p w:rsidR="00696709" w:rsidRPr="0066410B" w:rsidRDefault="00696709" w:rsidP="00696709">
      <w:pPr>
        <w:tabs>
          <w:tab w:val="left" w:pos="360"/>
          <w:tab w:val="left" w:pos="540"/>
        </w:tabs>
        <w:spacing w:after="120" w:line="300" w:lineRule="exact"/>
        <w:jc w:val="both"/>
        <w:rPr>
          <w:lang w:val="en-GB"/>
        </w:rPr>
      </w:pPr>
      <w:r w:rsidRPr="0066410B">
        <w:rPr>
          <w:lang w:val="en-GB"/>
        </w:rPr>
        <w:t xml:space="preserve">1. </w:t>
      </w:r>
      <w:r w:rsidRPr="0066410B">
        <w:rPr>
          <w:lang w:val="en-GB"/>
        </w:rPr>
        <w:tab/>
      </w:r>
      <w:r w:rsidR="002A5EC5">
        <w:rPr>
          <w:lang w:val="en-GB"/>
        </w:rPr>
        <w:t>Executed Peer Reviews o</w:t>
      </w:r>
      <w:r w:rsidRPr="0066410B">
        <w:rPr>
          <w:lang w:val="en-GB"/>
        </w:rPr>
        <w:t>verview</w:t>
      </w:r>
    </w:p>
    <w:p w:rsidR="006D7C20" w:rsidRDefault="00696709" w:rsidP="00AB6604">
      <w:pPr>
        <w:tabs>
          <w:tab w:val="left" w:pos="360"/>
          <w:tab w:val="left" w:pos="540"/>
        </w:tabs>
        <w:spacing w:after="120" w:line="300" w:lineRule="exact"/>
        <w:jc w:val="both"/>
        <w:rPr>
          <w:lang w:val="en-GB"/>
        </w:rPr>
      </w:pPr>
      <w:r w:rsidRPr="0066410B">
        <w:rPr>
          <w:lang w:val="en-GB"/>
        </w:rPr>
        <w:t xml:space="preserve">2. </w:t>
      </w:r>
      <w:r w:rsidRPr="0066410B">
        <w:rPr>
          <w:lang w:val="en-GB"/>
        </w:rPr>
        <w:tab/>
      </w:r>
      <w:r w:rsidR="002A5EC5">
        <w:rPr>
          <w:lang w:val="en-GB"/>
        </w:rPr>
        <w:t xml:space="preserve">SC 3 </w:t>
      </w:r>
      <w:r w:rsidRPr="0066410B">
        <w:rPr>
          <w:lang w:val="en-GB"/>
        </w:rPr>
        <w:t>Action Plan 2013</w:t>
      </w:r>
      <w:r w:rsidR="00997F2E">
        <w:rPr>
          <w:lang w:val="en-GB"/>
        </w:rPr>
        <w:t xml:space="preserve"> </w:t>
      </w:r>
      <w:r w:rsidR="00E21F9E">
        <w:rPr>
          <w:lang w:val="en-GB"/>
        </w:rPr>
        <w:t>–</w:t>
      </w:r>
      <w:r w:rsidR="00997F2E">
        <w:rPr>
          <w:lang w:val="en-GB"/>
        </w:rPr>
        <w:t xml:space="preserve"> </w:t>
      </w:r>
      <w:r w:rsidRPr="0066410B">
        <w:rPr>
          <w:lang w:val="en-GB"/>
        </w:rPr>
        <w:t>2016</w:t>
      </w:r>
    </w:p>
    <w:p w:rsidR="00E21F9E" w:rsidRDefault="00E21F9E" w:rsidP="00AB6604">
      <w:pPr>
        <w:tabs>
          <w:tab w:val="left" w:pos="360"/>
          <w:tab w:val="left" w:pos="540"/>
        </w:tabs>
        <w:spacing w:after="120" w:line="300" w:lineRule="exact"/>
        <w:jc w:val="both"/>
        <w:rPr>
          <w:lang w:val="en-GB"/>
        </w:rPr>
      </w:pPr>
      <w:r>
        <w:rPr>
          <w:lang w:val="en-GB"/>
        </w:rPr>
        <w:t xml:space="preserve">3.   ISSAI 5600 revision milestones </w:t>
      </w:r>
    </w:p>
    <w:p w:rsidR="00F76B87" w:rsidRPr="0066410B" w:rsidRDefault="00F76B87" w:rsidP="00AB6604">
      <w:pPr>
        <w:tabs>
          <w:tab w:val="left" w:pos="360"/>
          <w:tab w:val="left" w:pos="540"/>
        </w:tabs>
        <w:spacing w:after="120" w:line="300" w:lineRule="exact"/>
        <w:jc w:val="both"/>
        <w:rPr>
          <w:lang w:val="en-GB"/>
        </w:rPr>
      </w:pPr>
      <w:r>
        <w:rPr>
          <w:lang w:val="en-GB"/>
        </w:rPr>
        <w:t>4.   E-mail peer review survey questionnaire</w:t>
      </w:r>
    </w:p>
    <w:p w:rsidR="00696709" w:rsidRPr="0066410B" w:rsidRDefault="00696709" w:rsidP="00366E7E">
      <w:pPr>
        <w:shd w:val="clear" w:color="auto" w:fill="EEECE1" w:themeFill="background2"/>
        <w:spacing w:after="120" w:line="300" w:lineRule="exact"/>
        <w:jc w:val="both"/>
        <w:rPr>
          <w:b/>
          <w:lang w:val="en-GB"/>
        </w:rPr>
      </w:pPr>
      <w:r w:rsidRPr="0066410B">
        <w:rPr>
          <w:b/>
          <w:lang w:val="en-GB"/>
        </w:rPr>
        <w:t xml:space="preserve">I. Tasks </w:t>
      </w:r>
    </w:p>
    <w:p w:rsidR="00696709" w:rsidRPr="0066410B" w:rsidRDefault="00D87EE7" w:rsidP="00696709">
      <w:pPr>
        <w:spacing w:after="120" w:line="300" w:lineRule="exact"/>
        <w:jc w:val="both"/>
        <w:rPr>
          <w:lang w:val="en-GB"/>
        </w:rPr>
      </w:pPr>
      <w:r>
        <w:rPr>
          <w:lang w:val="en-GB"/>
        </w:rPr>
        <w:t>According to t</w:t>
      </w:r>
      <w:r w:rsidR="00696709" w:rsidRPr="0066410B">
        <w:rPr>
          <w:lang w:val="en-GB"/>
        </w:rPr>
        <w:t>he INTOSAI Strategic Plan 2011 – 2016</w:t>
      </w:r>
      <w:r>
        <w:rPr>
          <w:lang w:val="en-GB"/>
        </w:rPr>
        <w:t xml:space="preserve">, the </w:t>
      </w:r>
      <w:r w:rsidR="00696709" w:rsidRPr="0066410B">
        <w:rPr>
          <w:lang w:val="en-GB"/>
        </w:rPr>
        <w:t>Goal 2 states that</w:t>
      </w:r>
      <w:r w:rsidR="00990953" w:rsidRPr="0066410B">
        <w:rPr>
          <w:lang w:val="en-GB"/>
        </w:rPr>
        <w:t xml:space="preserve"> Sub-</w:t>
      </w:r>
      <w:r w:rsidR="0058223B" w:rsidRPr="0066410B">
        <w:rPr>
          <w:lang w:val="en-GB"/>
        </w:rPr>
        <w:t>Committee will</w:t>
      </w:r>
      <w:r w:rsidR="00696709" w:rsidRPr="0066410B">
        <w:rPr>
          <w:lang w:val="en-GB"/>
        </w:rPr>
        <w:t xml:space="preserve"> promote </w:t>
      </w:r>
      <w:r w:rsidR="00A7134E" w:rsidRPr="0066410B">
        <w:rPr>
          <w:lang w:val="en-GB"/>
        </w:rPr>
        <w:t xml:space="preserve">the </w:t>
      </w:r>
      <w:r w:rsidR="00696709" w:rsidRPr="0066410B">
        <w:rPr>
          <w:lang w:val="en-GB"/>
        </w:rPr>
        <w:t>best practices and quality assurance through voluntary peer reviews. To achie</w:t>
      </w:r>
      <w:r w:rsidR="00990953" w:rsidRPr="0066410B">
        <w:rPr>
          <w:lang w:val="en-GB"/>
        </w:rPr>
        <w:t>ve this goal the Sub-Committee</w:t>
      </w:r>
    </w:p>
    <w:p w:rsidR="00696709" w:rsidRPr="0066410B" w:rsidRDefault="00696709" w:rsidP="00696709">
      <w:pPr>
        <w:tabs>
          <w:tab w:val="left" w:pos="360"/>
        </w:tabs>
        <w:spacing w:after="120" w:line="300" w:lineRule="exact"/>
        <w:ind w:left="357" w:hanging="357"/>
        <w:jc w:val="both"/>
        <w:rPr>
          <w:lang w:val="en-GB"/>
        </w:rPr>
      </w:pPr>
      <w:r w:rsidRPr="0066410B">
        <w:rPr>
          <w:lang w:val="en-GB"/>
        </w:rPr>
        <w:t>a.</w:t>
      </w:r>
      <w:r w:rsidRPr="0066410B">
        <w:rPr>
          <w:lang w:val="en-GB"/>
        </w:rPr>
        <w:tab/>
        <w:t>continue</w:t>
      </w:r>
      <w:r w:rsidR="00D87EE7">
        <w:rPr>
          <w:lang w:val="en-GB"/>
        </w:rPr>
        <w:t>s</w:t>
      </w:r>
      <w:r w:rsidRPr="0066410B">
        <w:rPr>
          <w:lang w:val="en-GB"/>
        </w:rPr>
        <w:t xml:space="preserve"> to assess and document existing peer review arrangements in the INTOSAI community;</w:t>
      </w:r>
    </w:p>
    <w:p w:rsidR="00696709" w:rsidRPr="0066410B" w:rsidRDefault="00696709" w:rsidP="00696709">
      <w:pPr>
        <w:tabs>
          <w:tab w:val="left" w:pos="360"/>
        </w:tabs>
        <w:spacing w:after="120" w:line="300" w:lineRule="exact"/>
        <w:ind w:left="357" w:hanging="357"/>
        <w:jc w:val="both"/>
        <w:rPr>
          <w:lang w:val="en-GB"/>
        </w:rPr>
      </w:pPr>
      <w:r w:rsidRPr="0066410B">
        <w:rPr>
          <w:lang w:val="en-GB"/>
        </w:rPr>
        <w:t xml:space="preserve">b. </w:t>
      </w:r>
      <w:r w:rsidRPr="0066410B">
        <w:rPr>
          <w:lang w:val="en-GB"/>
        </w:rPr>
        <w:tab/>
        <w:t>continue</w:t>
      </w:r>
      <w:r w:rsidR="00D87EE7">
        <w:rPr>
          <w:lang w:val="en-GB"/>
        </w:rPr>
        <w:t>s</w:t>
      </w:r>
      <w:r w:rsidRPr="0066410B">
        <w:rPr>
          <w:lang w:val="en-GB"/>
        </w:rPr>
        <w:t xml:space="preserve"> to foster an environment where such voluntary reviews are seen as beneficial to both the SAI undertaking the review and the SAI choosing to undergo it and establish global and regional mechanisms for initiating peer reviews;</w:t>
      </w:r>
    </w:p>
    <w:p w:rsidR="00696709" w:rsidRPr="0066410B" w:rsidRDefault="00696709" w:rsidP="00696709">
      <w:pPr>
        <w:tabs>
          <w:tab w:val="left" w:pos="360"/>
        </w:tabs>
        <w:spacing w:after="120" w:line="300" w:lineRule="exact"/>
        <w:ind w:left="357" w:hanging="357"/>
        <w:jc w:val="both"/>
        <w:rPr>
          <w:lang w:val="en-GB"/>
        </w:rPr>
      </w:pPr>
      <w:r w:rsidRPr="0066410B">
        <w:rPr>
          <w:lang w:val="en-GB"/>
        </w:rPr>
        <w:t xml:space="preserve">c. </w:t>
      </w:r>
      <w:r w:rsidRPr="0066410B">
        <w:rPr>
          <w:lang w:val="en-GB"/>
        </w:rPr>
        <w:tab/>
        <w:t>where necessary, update</w:t>
      </w:r>
      <w:r w:rsidR="00D87EE7">
        <w:rPr>
          <w:lang w:val="en-GB"/>
        </w:rPr>
        <w:t>s</w:t>
      </w:r>
      <w:r w:rsidRPr="0066410B">
        <w:rPr>
          <w:lang w:val="en-GB"/>
        </w:rPr>
        <w:t xml:space="preserve"> the CBC guidelines on peer reviews and the developed checklist on the basis of the experience of SAIs and provide</w:t>
      </w:r>
      <w:r w:rsidR="00D55CFF">
        <w:rPr>
          <w:lang w:val="en-GB"/>
        </w:rPr>
        <w:t>s</w:t>
      </w:r>
      <w:r w:rsidRPr="0066410B">
        <w:rPr>
          <w:lang w:val="en-GB"/>
        </w:rPr>
        <w:t xml:space="preserve"> further good practices on how to undertake voluntary peer reviews;</w:t>
      </w:r>
    </w:p>
    <w:p w:rsidR="00696709" w:rsidRDefault="00696709" w:rsidP="00947F6D">
      <w:pPr>
        <w:tabs>
          <w:tab w:val="left" w:pos="360"/>
        </w:tabs>
        <w:spacing w:after="120" w:line="300" w:lineRule="exact"/>
        <w:ind w:left="357" w:hanging="357"/>
        <w:jc w:val="both"/>
        <w:rPr>
          <w:lang w:val="en-GB"/>
        </w:rPr>
      </w:pPr>
      <w:r w:rsidRPr="0066410B">
        <w:rPr>
          <w:lang w:val="en-GB"/>
        </w:rPr>
        <w:t xml:space="preserve">d. </w:t>
      </w:r>
      <w:r w:rsidRPr="0066410B">
        <w:rPr>
          <w:lang w:val="en-GB"/>
        </w:rPr>
        <w:tab/>
        <w:t>disseminate</w:t>
      </w:r>
      <w:r w:rsidR="00D87EE7">
        <w:rPr>
          <w:lang w:val="en-GB"/>
        </w:rPr>
        <w:t>s</w:t>
      </w:r>
      <w:r w:rsidRPr="0066410B">
        <w:rPr>
          <w:lang w:val="en-GB"/>
        </w:rPr>
        <w:t xml:space="preserve"> the results of peer reviews,</w:t>
      </w:r>
      <w:r w:rsidR="00D87EE7">
        <w:rPr>
          <w:lang w:val="en-GB"/>
        </w:rPr>
        <w:t xml:space="preserve"> as appropriate and as agreed</w:t>
      </w:r>
      <w:r w:rsidRPr="0066410B">
        <w:rPr>
          <w:lang w:val="en-GB"/>
        </w:rPr>
        <w:t xml:space="preserve"> </w:t>
      </w:r>
      <w:r w:rsidR="00947F6D">
        <w:rPr>
          <w:lang w:val="en-GB"/>
        </w:rPr>
        <w:t>by participating SAIs</w:t>
      </w:r>
    </w:p>
    <w:p w:rsidR="00947F6D" w:rsidRPr="0066410B" w:rsidRDefault="00947F6D" w:rsidP="00947F6D">
      <w:pPr>
        <w:tabs>
          <w:tab w:val="left" w:pos="360"/>
        </w:tabs>
        <w:spacing w:after="120" w:line="300" w:lineRule="exact"/>
        <w:ind w:left="357" w:hanging="357"/>
        <w:jc w:val="both"/>
        <w:rPr>
          <w:lang w:val="en-GB"/>
        </w:rPr>
      </w:pPr>
    </w:p>
    <w:p w:rsidR="00696709" w:rsidRPr="0066410B" w:rsidRDefault="00696709" w:rsidP="00366E7E">
      <w:pPr>
        <w:shd w:val="clear" w:color="auto" w:fill="EEECE1" w:themeFill="background2"/>
        <w:tabs>
          <w:tab w:val="left" w:pos="360"/>
        </w:tabs>
        <w:spacing w:after="120" w:line="300" w:lineRule="exact"/>
        <w:jc w:val="both"/>
        <w:rPr>
          <w:b/>
          <w:lang w:val="en-GB"/>
        </w:rPr>
      </w:pPr>
      <w:r w:rsidRPr="0066410B">
        <w:rPr>
          <w:b/>
          <w:lang w:val="en-GB"/>
        </w:rPr>
        <w:t xml:space="preserve">II. Members, </w:t>
      </w:r>
      <w:r w:rsidR="00DC2AB4" w:rsidRPr="0066410B">
        <w:rPr>
          <w:b/>
          <w:lang w:val="en-GB"/>
        </w:rPr>
        <w:t>cooperating organisations and partners</w:t>
      </w:r>
    </w:p>
    <w:p w:rsidR="00DC2AB4" w:rsidRPr="0066410B" w:rsidRDefault="00696709" w:rsidP="00696709">
      <w:pPr>
        <w:tabs>
          <w:tab w:val="left" w:pos="360"/>
          <w:tab w:val="left" w:pos="1260"/>
        </w:tabs>
        <w:spacing w:after="120" w:line="300" w:lineRule="exact"/>
        <w:ind w:left="1416" w:hanging="1416"/>
        <w:jc w:val="both"/>
        <w:rPr>
          <w:lang w:val="en-GB"/>
        </w:rPr>
      </w:pPr>
      <w:r w:rsidRPr="0066410B">
        <w:rPr>
          <w:b/>
          <w:lang w:val="en-GB"/>
        </w:rPr>
        <w:t>Members</w:t>
      </w:r>
      <w:r w:rsidR="00DC2AB4" w:rsidRPr="0066410B">
        <w:rPr>
          <w:b/>
          <w:lang w:val="en-GB"/>
        </w:rPr>
        <w:t xml:space="preserve"> </w:t>
      </w:r>
      <w:r w:rsidR="00990953" w:rsidRPr="0066410B">
        <w:rPr>
          <w:b/>
          <w:lang w:val="en-GB"/>
        </w:rPr>
        <w:t xml:space="preserve">to date </w:t>
      </w:r>
      <w:r w:rsidR="00DC2AB4" w:rsidRPr="0066410B">
        <w:rPr>
          <w:b/>
          <w:lang w:val="en-GB"/>
        </w:rPr>
        <w:t>(13)</w:t>
      </w:r>
      <w:r w:rsidRPr="0066410B">
        <w:rPr>
          <w:lang w:val="en-GB"/>
        </w:rPr>
        <w:t xml:space="preserve">: </w:t>
      </w:r>
    </w:p>
    <w:p w:rsidR="00696709" w:rsidRPr="0066410B" w:rsidRDefault="00696709" w:rsidP="00DC2AB4">
      <w:pPr>
        <w:tabs>
          <w:tab w:val="left" w:pos="360"/>
          <w:tab w:val="left" w:pos="1260"/>
        </w:tabs>
        <w:spacing w:after="120" w:line="300" w:lineRule="exact"/>
        <w:jc w:val="both"/>
        <w:rPr>
          <w:lang w:val="en-GB"/>
        </w:rPr>
      </w:pPr>
      <w:r w:rsidRPr="0066410B">
        <w:rPr>
          <w:lang w:val="en-GB"/>
        </w:rPr>
        <w:t>Austria, Bangladesh (Vice Chair), Croatia, European Court of Auditors, Estonia, Germany, Hungary, Indonesia, Morocco, Poland, Slovak Republic (Chair), Sweden</w:t>
      </w:r>
      <w:r w:rsidR="003B63ED">
        <w:rPr>
          <w:lang w:val="en-GB"/>
        </w:rPr>
        <w:t xml:space="preserve">, </w:t>
      </w:r>
      <w:r w:rsidRPr="0066410B">
        <w:rPr>
          <w:lang w:val="en-GB"/>
        </w:rPr>
        <w:t xml:space="preserve">United States of America </w:t>
      </w:r>
    </w:p>
    <w:p w:rsidR="00DC2AB4" w:rsidRPr="0066410B" w:rsidRDefault="00DC2AB4" w:rsidP="00696709">
      <w:pPr>
        <w:tabs>
          <w:tab w:val="left" w:pos="360"/>
          <w:tab w:val="left" w:pos="1260"/>
        </w:tabs>
        <w:spacing w:after="120" w:line="300" w:lineRule="exact"/>
        <w:jc w:val="both"/>
        <w:rPr>
          <w:lang w:val="en-GB"/>
        </w:rPr>
      </w:pPr>
      <w:r w:rsidRPr="0066410B">
        <w:rPr>
          <w:b/>
          <w:lang w:val="en-GB"/>
        </w:rPr>
        <w:t>Cooperati</w:t>
      </w:r>
      <w:r w:rsidR="007B6CD1">
        <w:rPr>
          <w:b/>
          <w:lang w:val="en-GB"/>
        </w:rPr>
        <w:t>ng organisations and partners (3</w:t>
      </w:r>
      <w:r w:rsidRPr="0066410B">
        <w:rPr>
          <w:b/>
          <w:lang w:val="en-GB"/>
        </w:rPr>
        <w:t>)</w:t>
      </w:r>
      <w:r w:rsidRPr="0066410B">
        <w:rPr>
          <w:lang w:val="en-GB"/>
        </w:rPr>
        <w:t xml:space="preserve">: </w:t>
      </w:r>
    </w:p>
    <w:p w:rsidR="00696709" w:rsidRPr="0066410B" w:rsidRDefault="00DC2AB4" w:rsidP="00696709">
      <w:pPr>
        <w:tabs>
          <w:tab w:val="left" w:pos="360"/>
          <w:tab w:val="left" w:pos="1260"/>
        </w:tabs>
        <w:spacing w:after="120" w:line="300" w:lineRule="exact"/>
        <w:jc w:val="both"/>
        <w:rPr>
          <w:lang w:val="en-GB"/>
        </w:rPr>
      </w:pPr>
      <w:r w:rsidRPr="0066410B">
        <w:rPr>
          <w:lang w:val="en-GB"/>
        </w:rPr>
        <w:t>IDI, OECD</w:t>
      </w:r>
      <w:r w:rsidR="003B63ED">
        <w:rPr>
          <w:lang w:val="en-GB"/>
        </w:rPr>
        <w:t>, SAI of Switzerland</w:t>
      </w:r>
      <w:r w:rsidR="00696709" w:rsidRPr="0066410B">
        <w:rPr>
          <w:lang w:val="en-GB"/>
        </w:rPr>
        <w:tab/>
        <w:t xml:space="preserve"> </w:t>
      </w:r>
    </w:p>
    <w:p w:rsidR="00AB6604" w:rsidRDefault="00AB6604" w:rsidP="003B63ED">
      <w:pPr>
        <w:pStyle w:val="Bezriadkovania"/>
        <w:rPr>
          <w:i/>
          <w:sz w:val="20"/>
          <w:szCs w:val="20"/>
          <w:lang w:val="en-GB"/>
        </w:rPr>
      </w:pPr>
      <w:r w:rsidRPr="003B63ED">
        <w:rPr>
          <w:i/>
          <w:sz w:val="20"/>
          <w:szCs w:val="20"/>
          <w:lang w:val="en-GB"/>
        </w:rPr>
        <w:t xml:space="preserve">note: </w:t>
      </w:r>
      <w:r w:rsidR="006D7C20" w:rsidRPr="003B63ED">
        <w:rPr>
          <w:i/>
          <w:sz w:val="20"/>
          <w:szCs w:val="20"/>
          <w:lang w:val="en-GB"/>
        </w:rPr>
        <w:t>Sweden became</w:t>
      </w:r>
      <w:r w:rsidR="00A7134E" w:rsidRPr="003B63ED">
        <w:rPr>
          <w:i/>
          <w:sz w:val="20"/>
          <w:szCs w:val="20"/>
          <w:lang w:val="en-GB"/>
        </w:rPr>
        <w:t xml:space="preserve"> regular</w:t>
      </w:r>
      <w:r w:rsidR="006D7C20" w:rsidRPr="003B63ED">
        <w:rPr>
          <w:i/>
          <w:sz w:val="20"/>
          <w:szCs w:val="20"/>
          <w:lang w:val="en-GB"/>
        </w:rPr>
        <w:t xml:space="preserve"> </w:t>
      </w:r>
      <w:r w:rsidRPr="003B63ED">
        <w:rPr>
          <w:i/>
          <w:sz w:val="20"/>
          <w:szCs w:val="20"/>
          <w:lang w:val="en-GB"/>
        </w:rPr>
        <w:t xml:space="preserve">member after organisational changes in the CBC at the XXI INCOSAI in Peking 2013 that saw approval of </w:t>
      </w:r>
      <w:r w:rsidR="00990953" w:rsidRPr="003B63ED">
        <w:rPr>
          <w:i/>
          <w:sz w:val="20"/>
          <w:szCs w:val="20"/>
          <w:lang w:val="en-GB"/>
        </w:rPr>
        <w:t xml:space="preserve">the </w:t>
      </w:r>
      <w:r w:rsidRPr="003B63ED">
        <w:rPr>
          <w:i/>
          <w:sz w:val="20"/>
          <w:szCs w:val="20"/>
          <w:lang w:val="en-GB"/>
        </w:rPr>
        <w:t>SAI</w:t>
      </w:r>
      <w:r w:rsidR="00990953" w:rsidRPr="003B63ED">
        <w:rPr>
          <w:i/>
          <w:sz w:val="20"/>
          <w:szCs w:val="20"/>
          <w:lang w:val="en-GB"/>
        </w:rPr>
        <w:t xml:space="preserve"> of Sweden as</w:t>
      </w:r>
      <w:r w:rsidR="006D7C20" w:rsidRPr="003B63ED">
        <w:rPr>
          <w:i/>
          <w:sz w:val="20"/>
          <w:szCs w:val="20"/>
          <w:lang w:val="en-GB"/>
        </w:rPr>
        <w:t xml:space="preserve"> </w:t>
      </w:r>
      <w:r w:rsidR="007B6CD1">
        <w:rPr>
          <w:i/>
          <w:sz w:val="20"/>
          <w:szCs w:val="20"/>
          <w:lang w:val="en-GB"/>
        </w:rPr>
        <w:t xml:space="preserve">the </w:t>
      </w:r>
      <w:r w:rsidR="006D7C20" w:rsidRPr="003B63ED">
        <w:rPr>
          <w:i/>
          <w:sz w:val="20"/>
          <w:szCs w:val="20"/>
          <w:lang w:val="en-GB"/>
        </w:rPr>
        <w:t>CBC Vice-Chair.</w:t>
      </w:r>
      <w:r w:rsidRPr="003B63ED">
        <w:rPr>
          <w:i/>
          <w:sz w:val="20"/>
          <w:szCs w:val="20"/>
          <w:lang w:val="en-GB"/>
        </w:rPr>
        <w:t xml:space="preserve"> </w:t>
      </w:r>
    </w:p>
    <w:p w:rsidR="003B63ED" w:rsidRPr="003B63ED" w:rsidRDefault="003B63ED" w:rsidP="003B63ED">
      <w:pPr>
        <w:pStyle w:val="Bezriadkovania"/>
        <w:rPr>
          <w:i/>
          <w:sz w:val="20"/>
          <w:szCs w:val="20"/>
          <w:lang w:val="en-GB"/>
        </w:rPr>
      </w:pPr>
    </w:p>
    <w:p w:rsidR="00696709" w:rsidRPr="0066410B" w:rsidRDefault="00696709" w:rsidP="00366E7E">
      <w:pPr>
        <w:shd w:val="clear" w:color="auto" w:fill="EEECE1" w:themeFill="background2"/>
        <w:spacing w:after="120" w:line="300" w:lineRule="exact"/>
        <w:jc w:val="both"/>
        <w:rPr>
          <w:b/>
          <w:lang w:val="en-GB"/>
        </w:rPr>
      </w:pPr>
      <w:r w:rsidRPr="0066410B">
        <w:rPr>
          <w:b/>
          <w:lang w:val="en-GB"/>
        </w:rPr>
        <w:t xml:space="preserve">III. </w:t>
      </w:r>
      <w:r w:rsidR="00DC2AB4" w:rsidRPr="0066410B">
        <w:rPr>
          <w:b/>
          <w:lang w:val="en-GB"/>
        </w:rPr>
        <w:t>Sub-Committee m</w:t>
      </w:r>
      <w:r w:rsidRPr="0066410B">
        <w:rPr>
          <w:b/>
          <w:lang w:val="en-GB"/>
        </w:rPr>
        <w:t>eetings</w:t>
      </w:r>
    </w:p>
    <w:p w:rsidR="00696709" w:rsidRPr="0066410B" w:rsidRDefault="00DC2AB4" w:rsidP="00696709">
      <w:pPr>
        <w:spacing w:after="120" w:line="300" w:lineRule="exact"/>
        <w:jc w:val="both"/>
        <w:rPr>
          <w:lang w:val="en-GB"/>
        </w:rPr>
      </w:pPr>
      <w:r w:rsidRPr="0066410B">
        <w:rPr>
          <w:lang w:val="en-GB"/>
        </w:rPr>
        <w:t>The Sub-Committee</w:t>
      </w:r>
      <w:r w:rsidR="00217065">
        <w:rPr>
          <w:lang w:val="en-GB"/>
        </w:rPr>
        <w:t xml:space="preserve"> meetings</w:t>
      </w:r>
      <w:r w:rsidR="007B6CD1">
        <w:rPr>
          <w:lang w:val="en-GB"/>
        </w:rPr>
        <w:t xml:space="preserve"> up to date</w:t>
      </w:r>
      <w:r w:rsidR="00696709" w:rsidRPr="0066410B">
        <w:rPr>
          <w:lang w:val="en-GB"/>
        </w:rPr>
        <w:t>:</w:t>
      </w:r>
    </w:p>
    <w:p w:rsidR="00696709" w:rsidRPr="0066410B" w:rsidRDefault="00696709" w:rsidP="00696709">
      <w:pPr>
        <w:numPr>
          <w:ilvl w:val="0"/>
          <w:numId w:val="1"/>
        </w:numPr>
        <w:spacing w:after="120" w:line="300" w:lineRule="exact"/>
        <w:jc w:val="both"/>
        <w:rPr>
          <w:lang w:val="en-GB"/>
        </w:rPr>
      </w:pPr>
      <w:r w:rsidRPr="0066410B">
        <w:rPr>
          <w:lang w:val="en-GB"/>
        </w:rPr>
        <w:t>14</w:t>
      </w:r>
      <w:r w:rsidR="00217065">
        <w:rPr>
          <w:lang w:val="en-GB"/>
        </w:rPr>
        <w:t>.</w:t>
      </w:r>
      <w:r w:rsidRPr="0066410B">
        <w:rPr>
          <w:lang w:val="en-GB"/>
        </w:rPr>
        <w:t xml:space="preserve"> June 2007, Bonn, Germany</w:t>
      </w:r>
    </w:p>
    <w:p w:rsidR="00696709" w:rsidRPr="0066410B" w:rsidRDefault="00696709" w:rsidP="00696709">
      <w:pPr>
        <w:numPr>
          <w:ilvl w:val="0"/>
          <w:numId w:val="1"/>
        </w:numPr>
        <w:spacing w:after="120" w:line="300" w:lineRule="exact"/>
        <w:jc w:val="both"/>
        <w:rPr>
          <w:lang w:val="en-GB"/>
        </w:rPr>
      </w:pPr>
      <w:r w:rsidRPr="0066410B">
        <w:rPr>
          <w:lang w:val="en-GB"/>
        </w:rPr>
        <w:t>27</w:t>
      </w:r>
      <w:r w:rsidR="00217065">
        <w:rPr>
          <w:lang w:val="en-GB"/>
        </w:rPr>
        <w:t>.</w:t>
      </w:r>
      <w:r w:rsidRPr="0066410B">
        <w:rPr>
          <w:lang w:val="en-GB"/>
        </w:rPr>
        <w:t xml:space="preserve"> August 2008, Bonn, Germany</w:t>
      </w:r>
    </w:p>
    <w:p w:rsidR="00696709" w:rsidRPr="0066410B" w:rsidRDefault="00696709" w:rsidP="00696709">
      <w:pPr>
        <w:numPr>
          <w:ilvl w:val="0"/>
          <w:numId w:val="1"/>
        </w:numPr>
        <w:spacing w:after="120" w:line="300" w:lineRule="exact"/>
        <w:jc w:val="both"/>
        <w:rPr>
          <w:lang w:val="en-GB"/>
        </w:rPr>
      </w:pPr>
      <w:r w:rsidRPr="0066410B">
        <w:rPr>
          <w:lang w:val="en-GB"/>
        </w:rPr>
        <w:t>20</w:t>
      </w:r>
      <w:r w:rsidR="00217065">
        <w:rPr>
          <w:lang w:val="en-GB"/>
        </w:rPr>
        <w:t>.</w:t>
      </w:r>
      <w:r w:rsidR="006D7C20" w:rsidRPr="0066410B">
        <w:rPr>
          <w:lang w:val="en-GB"/>
        </w:rPr>
        <w:t xml:space="preserve"> </w:t>
      </w:r>
      <w:r w:rsidR="00217065">
        <w:rPr>
          <w:lang w:val="en-GB"/>
        </w:rPr>
        <w:t>–</w:t>
      </w:r>
      <w:r w:rsidR="006D7C20" w:rsidRPr="0066410B">
        <w:rPr>
          <w:lang w:val="en-GB"/>
        </w:rPr>
        <w:t xml:space="preserve"> </w:t>
      </w:r>
      <w:r w:rsidRPr="0066410B">
        <w:rPr>
          <w:lang w:val="en-GB"/>
        </w:rPr>
        <w:t>21</w:t>
      </w:r>
      <w:r w:rsidR="00217065">
        <w:rPr>
          <w:lang w:val="en-GB"/>
        </w:rPr>
        <w:t>.</w:t>
      </w:r>
      <w:r w:rsidRPr="0066410B">
        <w:rPr>
          <w:lang w:val="en-GB"/>
        </w:rPr>
        <w:t xml:space="preserve"> May 2010, Bonn, Germany</w:t>
      </w:r>
    </w:p>
    <w:p w:rsidR="00696709" w:rsidRPr="0066410B" w:rsidRDefault="00217065" w:rsidP="00696709">
      <w:pPr>
        <w:numPr>
          <w:ilvl w:val="0"/>
          <w:numId w:val="1"/>
        </w:numPr>
        <w:spacing w:after="120" w:line="300" w:lineRule="exact"/>
        <w:jc w:val="both"/>
        <w:rPr>
          <w:lang w:val="en-GB"/>
        </w:rPr>
      </w:pPr>
      <w:r>
        <w:rPr>
          <w:lang w:val="en-GB"/>
        </w:rPr>
        <w:t>0</w:t>
      </w:r>
      <w:r w:rsidR="00696709" w:rsidRPr="0066410B">
        <w:rPr>
          <w:lang w:val="en-GB"/>
        </w:rPr>
        <w:t>8</w:t>
      </w:r>
      <w:r>
        <w:rPr>
          <w:lang w:val="en-GB"/>
        </w:rPr>
        <w:t>.</w:t>
      </w:r>
      <w:r w:rsidR="006D7C20" w:rsidRPr="0066410B">
        <w:rPr>
          <w:lang w:val="en-GB"/>
        </w:rPr>
        <w:t xml:space="preserve"> </w:t>
      </w:r>
      <w:r>
        <w:rPr>
          <w:lang w:val="en-GB"/>
        </w:rPr>
        <w:t>–</w:t>
      </w:r>
      <w:r w:rsidR="006D7C20" w:rsidRPr="0066410B">
        <w:rPr>
          <w:lang w:val="en-GB"/>
        </w:rPr>
        <w:t xml:space="preserve"> </w:t>
      </w:r>
      <w:r>
        <w:rPr>
          <w:lang w:val="en-GB"/>
        </w:rPr>
        <w:t>0</w:t>
      </w:r>
      <w:r w:rsidR="00696709" w:rsidRPr="0066410B">
        <w:rPr>
          <w:lang w:val="en-GB"/>
        </w:rPr>
        <w:t>9</w:t>
      </w:r>
      <w:r>
        <w:rPr>
          <w:lang w:val="en-GB"/>
        </w:rPr>
        <w:t>.</w:t>
      </w:r>
      <w:r w:rsidR="00696709" w:rsidRPr="0066410B">
        <w:rPr>
          <w:lang w:val="en-GB"/>
        </w:rPr>
        <w:t xml:space="preserve"> September 2011, Vienna, Austria</w:t>
      </w:r>
    </w:p>
    <w:p w:rsidR="00696709" w:rsidRPr="0066410B" w:rsidRDefault="00696709" w:rsidP="00696709">
      <w:pPr>
        <w:numPr>
          <w:ilvl w:val="0"/>
          <w:numId w:val="1"/>
        </w:numPr>
        <w:spacing w:after="120" w:line="300" w:lineRule="exact"/>
        <w:jc w:val="both"/>
        <w:rPr>
          <w:lang w:val="en-GB"/>
        </w:rPr>
      </w:pPr>
      <w:r w:rsidRPr="0066410B">
        <w:rPr>
          <w:lang w:val="en-GB"/>
        </w:rPr>
        <w:t>10</w:t>
      </w:r>
      <w:r w:rsidR="00217065">
        <w:rPr>
          <w:lang w:val="en-GB"/>
        </w:rPr>
        <w:t>.</w:t>
      </w:r>
      <w:r w:rsidR="006D7C20" w:rsidRPr="0066410B">
        <w:rPr>
          <w:lang w:val="en-GB"/>
        </w:rPr>
        <w:t xml:space="preserve"> </w:t>
      </w:r>
      <w:r w:rsidR="00217065">
        <w:rPr>
          <w:lang w:val="en-GB"/>
        </w:rPr>
        <w:t>–</w:t>
      </w:r>
      <w:r w:rsidR="006D7C20" w:rsidRPr="0066410B">
        <w:rPr>
          <w:lang w:val="en-GB"/>
        </w:rPr>
        <w:t xml:space="preserve"> </w:t>
      </w:r>
      <w:r w:rsidRPr="0066410B">
        <w:rPr>
          <w:lang w:val="en-GB"/>
        </w:rPr>
        <w:t>11</w:t>
      </w:r>
      <w:r w:rsidR="00217065">
        <w:rPr>
          <w:lang w:val="en-GB"/>
        </w:rPr>
        <w:t>.</w:t>
      </w:r>
      <w:r w:rsidRPr="0066410B">
        <w:rPr>
          <w:lang w:val="en-GB"/>
        </w:rPr>
        <w:t xml:space="preserve"> September 2012, Luxembourg, Luxembourg</w:t>
      </w:r>
    </w:p>
    <w:p w:rsidR="00696709" w:rsidRDefault="00696709" w:rsidP="00696709">
      <w:pPr>
        <w:numPr>
          <w:ilvl w:val="0"/>
          <w:numId w:val="1"/>
        </w:numPr>
        <w:spacing w:after="120" w:line="300" w:lineRule="exact"/>
        <w:jc w:val="both"/>
        <w:rPr>
          <w:lang w:val="en-GB"/>
        </w:rPr>
      </w:pPr>
      <w:r w:rsidRPr="0066410B">
        <w:rPr>
          <w:lang w:val="en-GB"/>
        </w:rPr>
        <w:t>13</w:t>
      </w:r>
      <w:r w:rsidR="00217065">
        <w:rPr>
          <w:lang w:val="en-GB"/>
        </w:rPr>
        <w:t>.</w:t>
      </w:r>
      <w:r w:rsidR="006D7C20" w:rsidRPr="0066410B">
        <w:rPr>
          <w:lang w:val="en-GB"/>
        </w:rPr>
        <w:t xml:space="preserve"> </w:t>
      </w:r>
      <w:r w:rsidR="00217065">
        <w:rPr>
          <w:lang w:val="en-GB"/>
        </w:rPr>
        <w:t>–</w:t>
      </w:r>
      <w:r w:rsidR="006D7C20" w:rsidRPr="0066410B">
        <w:rPr>
          <w:lang w:val="en-GB"/>
        </w:rPr>
        <w:t xml:space="preserve"> </w:t>
      </w:r>
      <w:r w:rsidRPr="0066410B">
        <w:rPr>
          <w:lang w:val="en-GB"/>
        </w:rPr>
        <w:t>14</w:t>
      </w:r>
      <w:r w:rsidR="00217065">
        <w:rPr>
          <w:lang w:val="en-GB"/>
        </w:rPr>
        <w:t>.</w:t>
      </w:r>
      <w:r w:rsidRPr="0066410B">
        <w:rPr>
          <w:lang w:val="en-GB"/>
        </w:rPr>
        <w:t xml:space="preserve"> June 2013, Bratislava, Slovakia </w:t>
      </w:r>
    </w:p>
    <w:p w:rsidR="00696709" w:rsidRPr="00623AEE" w:rsidRDefault="00217065" w:rsidP="00696709">
      <w:pPr>
        <w:numPr>
          <w:ilvl w:val="0"/>
          <w:numId w:val="1"/>
        </w:numPr>
        <w:spacing w:after="120" w:line="300" w:lineRule="exact"/>
        <w:jc w:val="both"/>
        <w:rPr>
          <w:lang w:val="en-GB"/>
        </w:rPr>
      </w:pPr>
      <w:r>
        <w:rPr>
          <w:lang w:val="en-GB"/>
        </w:rPr>
        <w:t>09. – 11. September 2014, Lima, Peru</w:t>
      </w:r>
      <w:r w:rsidR="007B6CD1">
        <w:rPr>
          <w:lang w:val="en-GB"/>
        </w:rPr>
        <w:t xml:space="preserve"> (as</w:t>
      </w:r>
      <w:r w:rsidR="00623AEE">
        <w:rPr>
          <w:lang w:val="en-GB"/>
        </w:rPr>
        <w:t xml:space="preserve"> part of CBC yearly meeting)</w:t>
      </w:r>
    </w:p>
    <w:p w:rsidR="00696709" w:rsidRPr="0066410B" w:rsidRDefault="00696709" w:rsidP="00366E7E">
      <w:pPr>
        <w:pageBreakBefore/>
        <w:shd w:val="clear" w:color="auto" w:fill="EEECE1" w:themeFill="background2"/>
        <w:spacing w:after="120" w:line="300" w:lineRule="exact"/>
        <w:jc w:val="both"/>
        <w:rPr>
          <w:b/>
          <w:lang w:val="en-GB"/>
        </w:rPr>
      </w:pPr>
      <w:r w:rsidRPr="00366E7E">
        <w:rPr>
          <w:b/>
          <w:shd w:val="clear" w:color="auto" w:fill="EEECE1" w:themeFill="background2"/>
          <w:lang w:val="en-GB"/>
        </w:rPr>
        <w:lastRenderedPageBreak/>
        <w:t>IV. Current status</w:t>
      </w:r>
    </w:p>
    <w:p w:rsidR="007B6CD1" w:rsidRDefault="00696709" w:rsidP="00F5144C">
      <w:pPr>
        <w:jc w:val="both"/>
        <w:rPr>
          <w:lang w:val="en-GB"/>
        </w:rPr>
      </w:pPr>
      <w:r w:rsidRPr="00644207">
        <w:rPr>
          <w:lang w:val="en-GB"/>
        </w:rPr>
        <w:t xml:space="preserve">The Supreme Audit Office of the Slovak Republic became the Chair to the INTOSAI </w:t>
      </w:r>
      <w:r w:rsidR="00D91D18" w:rsidRPr="00644207">
        <w:rPr>
          <w:lang w:val="en-GB"/>
        </w:rPr>
        <w:t>CBC</w:t>
      </w:r>
      <w:r w:rsidRPr="00644207">
        <w:rPr>
          <w:lang w:val="en-GB"/>
        </w:rPr>
        <w:t xml:space="preserve">´s </w:t>
      </w:r>
      <w:r w:rsidR="006D7C20" w:rsidRPr="00644207">
        <w:rPr>
          <w:lang w:val="en-GB"/>
        </w:rPr>
        <w:t>Sub-Committee</w:t>
      </w:r>
      <w:r w:rsidR="007B6CD1">
        <w:rPr>
          <w:lang w:val="en-GB"/>
        </w:rPr>
        <w:t xml:space="preserve"> 3</w:t>
      </w:r>
      <w:r w:rsidRPr="00644207">
        <w:rPr>
          <w:i/>
          <w:lang w:val="en-GB"/>
        </w:rPr>
        <w:t xml:space="preserve"> Promote best practices and quality assurance through voluntary peer reviews</w:t>
      </w:r>
      <w:r w:rsidRPr="00644207">
        <w:rPr>
          <w:lang w:val="en-GB"/>
        </w:rPr>
        <w:t xml:space="preserve"> </w:t>
      </w:r>
      <w:r w:rsidR="007B6CD1">
        <w:rPr>
          <w:lang w:val="en-GB"/>
        </w:rPr>
        <w:t xml:space="preserve">(further Sub-Committee 3) </w:t>
      </w:r>
      <w:r w:rsidRPr="00644207">
        <w:rPr>
          <w:lang w:val="en-GB"/>
        </w:rPr>
        <w:t>on 19</w:t>
      </w:r>
      <w:r w:rsidR="006D7C20" w:rsidRPr="00644207">
        <w:rPr>
          <w:lang w:val="en-GB"/>
        </w:rPr>
        <w:t xml:space="preserve"> </w:t>
      </w:r>
      <w:r w:rsidRPr="00644207">
        <w:rPr>
          <w:lang w:val="en-GB"/>
        </w:rPr>
        <w:t>-</w:t>
      </w:r>
      <w:r w:rsidR="006D7C20" w:rsidRPr="00644207">
        <w:rPr>
          <w:lang w:val="en-GB"/>
        </w:rPr>
        <w:t xml:space="preserve"> </w:t>
      </w:r>
      <w:r w:rsidRPr="00644207">
        <w:rPr>
          <w:lang w:val="en-GB"/>
        </w:rPr>
        <w:t xml:space="preserve">22 November, 2012 </w:t>
      </w:r>
      <w:r w:rsidR="00AB6604" w:rsidRPr="00644207">
        <w:rPr>
          <w:lang w:val="en-GB"/>
        </w:rPr>
        <w:t>at the 63</w:t>
      </w:r>
      <w:r w:rsidR="00AB6604" w:rsidRPr="00644207">
        <w:rPr>
          <w:vertAlign w:val="superscript"/>
          <w:lang w:val="en-GB"/>
        </w:rPr>
        <w:t>rd</w:t>
      </w:r>
      <w:r w:rsidR="00AB6604" w:rsidRPr="00644207">
        <w:rPr>
          <w:lang w:val="en-GB"/>
        </w:rPr>
        <w:t xml:space="preserve"> Governing Board meeting</w:t>
      </w:r>
      <w:r w:rsidR="00FD384F" w:rsidRPr="00644207">
        <w:rPr>
          <w:lang w:val="en-GB"/>
        </w:rPr>
        <w:t xml:space="preserve"> </w:t>
      </w:r>
      <w:r w:rsidR="006D7C20" w:rsidRPr="00644207">
        <w:rPr>
          <w:lang w:val="en-GB"/>
        </w:rPr>
        <w:t>succeeding the SAI of Germany.</w:t>
      </w:r>
      <w:r w:rsidR="00D91D18" w:rsidRPr="00644207">
        <w:rPr>
          <w:lang w:val="en-GB"/>
        </w:rPr>
        <w:t xml:space="preserve"> It is discharging its duties according to the CBC Terms of Reference, INTOSAI Handbook for INTOSAI Committees, Strategic plan 2011 – 2016 and other relevant INTOSAI documents and practice. </w:t>
      </w:r>
    </w:p>
    <w:p w:rsidR="00623AEE" w:rsidRDefault="00623AEE" w:rsidP="00F5144C">
      <w:pPr>
        <w:jc w:val="both"/>
        <w:rPr>
          <w:lang w:val="en-GB"/>
        </w:rPr>
      </w:pPr>
      <w:r w:rsidRPr="0066410B">
        <w:rPr>
          <w:lang w:val="en-GB"/>
        </w:rPr>
        <w:t xml:space="preserve">The Sub-Committee has </w:t>
      </w:r>
      <w:r>
        <w:rPr>
          <w:lang w:val="en-GB"/>
        </w:rPr>
        <w:t xml:space="preserve">also </w:t>
      </w:r>
      <w:r w:rsidRPr="0066410B">
        <w:rPr>
          <w:lang w:val="en-GB"/>
        </w:rPr>
        <w:t xml:space="preserve">established </w:t>
      </w:r>
      <w:r>
        <w:rPr>
          <w:lang w:val="en-GB"/>
        </w:rPr>
        <w:t xml:space="preserve">the </w:t>
      </w:r>
      <w:r w:rsidRPr="0066410B">
        <w:rPr>
          <w:lang w:val="en-GB"/>
        </w:rPr>
        <w:t>ISSAI 5600 revision Task Team (TT) that comprises</w:t>
      </w:r>
      <w:r>
        <w:rPr>
          <w:lang w:val="en-GB"/>
        </w:rPr>
        <w:t xml:space="preserve"> representatives from SAIs of Germany, Hungary, Poland and Slovakia. The TT </w:t>
      </w:r>
      <w:r w:rsidR="00F76B87">
        <w:rPr>
          <w:lang w:val="en-GB"/>
        </w:rPr>
        <w:t>aims to meet at least once a year according to ist members availability.</w:t>
      </w:r>
      <w:r>
        <w:rPr>
          <w:lang w:val="en-GB"/>
        </w:rPr>
        <w:t xml:space="preserve"> The TT met:</w:t>
      </w:r>
    </w:p>
    <w:p w:rsidR="00623AEE" w:rsidRPr="00D87EE7" w:rsidRDefault="00D87EE7" w:rsidP="00D87EE7">
      <w:pPr>
        <w:pStyle w:val="Odsekzoznamu"/>
        <w:numPr>
          <w:ilvl w:val="0"/>
          <w:numId w:val="7"/>
        </w:numPr>
        <w:tabs>
          <w:tab w:val="left" w:pos="0"/>
        </w:tabs>
        <w:spacing w:after="120" w:line="300" w:lineRule="exact"/>
        <w:jc w:val="both"/>
        <w:rPr>
          <w:rFonts w:ascii="Times New Roman" w:hAnsi="Times New Roman"/>
          <w:lang w:val="en-GB"/>
        </w:rPr>
      </w:pPr>
      <w:r w:rsidRPr="00D87EE7">
        <w:rPr>
          <w:rFonts w:ascii="Times New Roman" w:hAnsi="Times New Roman"/>
          <w:bCs/>
        </w:rPr>
        <w:t>20.</w:t>
      </w:r>
      <w:r>
        <w:rPr>
          <w:rFonts w:ascii="Times New Roman" w:hAnsi="Times New Roman"/>
          <w:bCs/>
        </w:rPr>
        <w:t xml:space="preserve"> – 22. March</w:t>
      </w:r>
      <w:r w:rsidRPr="00D87EE7">
        <w:rPr>
          <w:rFonts w:ascii="Times New Roman" w:hAnsi="Times New Roman"/>
          <w:bCs/>
        </w:rPr>
        <w:t xml:space="preserve"> 2013</w:t>
      </w:r>
      <w:r>
        <w:rPr>
          <w:rFonts w:ascii="Times New Roman" w:hAnsi="Times New Roman"/>
          <w:bCs/>
        </w:rPr>
        <w:t>, Bonn, Germany</w:t>
      </w:r>
    </w:p>
    <w:p w:rsidR="00D87EE7" w:rsidRDefault="00D87EE7" w:rsidP="00D87EE7">
      <w:pPr>
        <w:pStyle w:val="Odsekzoznamu"/>
        <w:numPr>
          <w:ilvl w:val="0"/>
          <w:numId w:val="7"/>
        </w:numPr>
        <w:tabs>
          <w:tab w:val="left" w:pos="0"/>
          <w:tab w:val="left" w:pos="900"/>
        </w:tabs>
        <w:rPr>
          <w:rFonts w:ascii="Times New Roman" w:hAnsi="Times New Roman"/>
        </w:rPr>
      </w:pPr>
      <w:r>
        <w:rPr>
          <w:rFonts w:ascii="Times New Roman" w:hAnsi="Times New Roman"/>
        </w:rPr>
        <w:t>11. – 13. A</w:t>
      </w:r>
      <w:r w:rsidRPr="00D87EE7">
        <w:rPr>
          <w:rFonts w:ascii="Times New Roman" w:hAnsi="Times New Roman"/>
        </w:rPr>
        <w:t>ugust 2013</w:t>
      </w:r>
      <w:r>
        <w:rPr>
          <w:rFonts w:ascii="Times New Roman" w:hAnsi="Times New Roman"/>
        </w:rPr>
        <w:t>, Cracow, Poland</w:t>
      </w:r>
    </w:p>
    <w:p w:rsidR="00696709" w:rsidRPr="00D87EE7" w:rsidRDefault="00D87EE7" w:rsidP="00D87EE7">
      <w:pPr>
        <w:pStyle w:val="Odsekzoznamu"/>
        <w:numPr>
          <w:ilvl w:val="0"/>
          <w:numId w:val="7"/>
        </w:numPr>
        <w:tabs>
          <w:tab w:val="left" w:pos="0"/>
          <w:tab w:val="left" w:pos="900"/>
        </w:tabs>
        <w:rPr>
          <w:rFonts w:ascii="Times New Roman" w:hAnsi="Times New Roman"/>
        </w:rPr>
      </w:pPr>
      <w:r w:rsidRPr="00D87EE7">
        <w:rPr>
          <w:rFonts w:ascii="Times New Roman" w:hAnsi="Times New Roman"/>
          <w:lang w:val="en-GB"/>
        </w:rPr>
        <w:t>11. – 13. May 2014, Bratislava, Slovakia</w:t>
      </w:r>
      <w:r w:rsidR="007B6CD1" w:rsidRPr="00D87EE7">
        <w:rPr>
          <w:lang w:val="en-GB"/>
        </w:rPr>
        <w:t xml:space="preserve"> </w:t>
      </w:r>
      <w:r w:rsidR="00D91D18" w:rsidRPr="00D87EE7">
        <w:rPr>
          <w:lang w:val="en-GB"/>
        </w:rPr>
        <w:t xml:space="preserve"> </w:t>
      </w:r>
      <w:r w:rsidR="006D7C20" w:rsidRPr="00D87EE7">
        <w:rPr>
          <w:lang w:val="en-GB"/>
        </w:rPr>
        <w:t xml:space="preserve"> </w:t>
      </w:r>
    </w:p>
    <w:p w:rsidR="00696709" w:rsidRPr="0066410B" w:rsidRDefault="00696709" w:rsidP="00696709">
      <w:pPr>
        <w:tabs>
          <w:tab w:val="left" w:pos="0"/>
        </w:tabs>
        <w:spacing w:after="120" w:line="300" w:lineRule="exact"/>
        <w:jc w:val="both"/>
        <w:rPr>
          <w:b/>
          <w:lang w:val="en-GB"/>
        </w:rPr>
      </w:pPr>
    </w:p>
    <w:p w:rsidR="00696709" w:rsidRPr="0066410B" w:rsidRDefault="00696709" w:rsidP="00696709">
      <w:pPr>
        <w:tabs>
          <w:tab w:val="left" w:pos="0"/>
          <w:tab w:val="left" w:pos="360"/>
        </w:tabs>
        <w:spacing w:after="120" w:line="300" w:lineRule="exact"/>
        <w:ind w:left="360" w:hanging="360"/>
        <w:jc w:val="both"/>
        <w:rPr>
          <w:b/>
          <w:lang w:val="en-GB"/>
        </w:rPr>
      </w:pPr>
      <w:r w:rsidRPr="0066410B">
        <w:rPr>
          <w:b/>
          <w:lang w:val="en-GB"/>
        </w:rPr>
        <w:t>1) Tasks a. and d.: Assess and document existing peer review arrangements and disseminate peer review results</w:t>
      </w:r>
    </w:p>
    <w:p w:rsidR="00696709" w:rsidRPr="00644207" w:rsidRDefault="00D87EE7" w:rsidP="00F5144C">
      <w:pPr>
        <w:jc w:val="both"/>
        <w:rPr>
          <w:lang w:val="en-GB"/>
        </w:rPr>
      </w:pPr>
      <w:r>
        <w:rPr>
          <w:lang w:val="en-GB"/>
        </w:rPr>
        <w:t>As of November</w:t>
      </w:r>
      <w:r w:rsidR="00AB6604" w:rsidRPr="00644207">
        <w:rPr>
          <w:lang w:val="en-GB"/>
        </w:rPr>
        <w:t xml:space="preserve"> 2014</w:t>
      </w:r>
      <w:r w:rsidR="00696709" w:rsidRPr="00644207">
        <w:rPr>
          <w:lang w:val="en-GB"/>
        </w:rPr>
        <w:t xml:space="preserve">, the Sub-Committee is informed about </w:t>
      </w:r>
      <w:r w:rsidR="00DD193B">
        <w:rPr>
          <w:b/>
          <w:bCs/>
          <w:lang w:val="en-GB"/>
        </w:rPr>
        <w:t>70</w:t>
      </w:r>
      <w:r w:rsidR="00696709" w:rsidRPr="00644207">
        <w:rPr>
          <w:b/>
          <w:bCs/>
          <w:lang w:val="en-GB"/>
        </w:rPr>
        <w:t xml:space="preserve"> completed, ongoing or planned peer review projects</w:t>
      </w:r>
      <w:r w:rsidR="006D7C20" w:rsidRPr="00644207">
        <w:rPr>
          <w:lang w:val="en-GB"/>
        </w:rPr>
        <w:t xml:space="preserve"> (annex 1)</w:t>
      </w:r>
      <w:r w:rsidR="004C7884" w:rsidRPr="00644207">
        <w:rPr>
          <w:lang w:val="en-GB"/>
        </w:rPr>
        <w:t xml:space="preserve">. </w:t>
      </w:r>
      <w:r w:rsidR="00696709" w:rsidRPr="00644207">
        <w:rPr>
          <w:lang w:val="en-GB"/>
        </w:rPr>
        <w:t xml:space="preserve"> </w:t>
      </w:r>
      <w:r w:rsidR="004C7884" w:rsidRPr="00644207">
        <w:rPr>
          <w:lang w:val="en-GB"/>
        </w:rPr>
        <w:t xml:space="preserve">The </w:t>
      </w:r>
      <w:r w:rsidR="00DD193B">
        <w:rPr>
          <w:lang w:val="en-GB"/>
        </w:rPr>
        <w:t>increase by 18</w:t>
      </w:r>
      <w:r w:rsidR="00D55CFF">
        <w:rPr>
          <w:lang w:val="en-GB"/>
        </w:rPr>
        <w:t xml:space="preserve"> projects within 12</w:t>
      </w:r>
      <w:r w:rsidR="004C7884" w:rsidRPr="00644207">
        <w:rPr>
          <w:lang w:val="en-GB"/>
        </w:rPr>
        <w:t xml:space="preserve"> months since XXI INCOSAI </w:t>
      </w:r>
      <w:r>
        <w:rPr>
          <w:lang w:val="en-GB"/>
        </w:rPr>
        <w:t xml:space="preserve">2013 </w:t>
      </w:r>
      <w:r w:rsidR="004C7884" w:rsidRPr="00644207">
        <w:rPr>
          <w:lang w:val="en-GB"/>
        </w:rPr>
        <w:t>was not due to sharp increase of new projects</w:t>
      </w:r>
      <w:r w:rsidR="009503DB">
        <w:rPr>
          <w:lang w:val="en-GB"/>
        </w:rPr>
        <w:t xml:space="preserve"> only</w:t>
      </w:r>
      <w:r w:rsidR="004C7884" w:rsidRPr="00644207">
        <w:rPr>
          <w:lang w:val="en-GB"/>
        </w:rPr>
        <w:t xml:space="preserve"> but mainly due to finding the peer review reports from the past </w:t>
      </w:r>
      <w:r w:rsidR="00156C46">
        <w:rPr>
          <w:lang w:val="en-GB"/>
        </w:rPr>
        <w:t>not published so far.</w:t>
      </w:r>
    </w:p>
    <w:p w:rsidR="001D74D5" w:rsidRPr="00644207" w:rsidRDefault="00696709" w:rsidP="00F5144C">
      <w:pPr>
        <w:jc w:val="both"/>
        <w:rPr>
          <w:lang w:val="en-GB"/>
        </w:rPr>
      </w:pPr>
      <w:r w:rsidRPr="00644207">
        <w:rPr>
          <w:lang w:val="en-GB"/>
        </w:rPr>
        <w:t xml:space="preserve">The </w:t>
      </w:r>
      <w:r w:rsidRPr="00644207">
        <w:rPr>
          <w:bCs/>
          <w:lang w:val="en-GB"/>
        </w:rPr>
        <w:t>peer review documentation</w:t>
      </w:r>
      <w:r w:rsidRPr="00644207">
        <w:rPr>
          <w:lang w:val="en-GB"/>
        </w:rPr>
        <w:t xml:space="preserve"> </w:t>
      </w:r>
      <w:r w:rsidR="001D74D5" w:rsidRPr="00644207">
        <w:rPr>
          <w:lang w:val="en-GB"/>
        </w:rPr>
        <w:t>with</w:t>
      </w:r>
      <w:r w:rsidRPr="00644207">
        <w:rPr>
          <w:lang w:val="en-GB"/>
        </w:rPr>
        <w:t xml:space="preserve"> the Sub-Committee currently comprises</w:t>
      </w:r>
      <w:r w:rsidR="001D74D5" w:rsidRPr="00644207">
        <w:rPr>
          <w:lang w:val="en-GB"/>
        </w:rPr>
        <w:t xml:space="preserve"> of 41 peer review </w:t>
      </w:r>
      <w:r w:rsidRPr="00644207">
        <w:rPr>
          <w:lang w:val="en-GB"/>
        </w:rPr>
        <w:t>final reports</w:t>
      </w:r>
      <w:r w:rsidR="00A874F7" w:rsidRPr="00644207">
        <w:rPr>
          <w:lang w:val="en-GB"/>
        </w:rPr>
        <w:t xml:space="preserve"> (35 in English, 4 in Spanish and 2 in German)</w:t>
      </w:r>
      <w:r w:rsidRPr="00644207">
        <w:rPr>
          <w:lang w:val="en-GB"/>
        </w:rPr>
        <w:t xml:space="preserve">, </w:t>
      </w:r>
      <w:r w:rsidR="001D74D5" w:rsidRPr="00644207">
        <w:rPr>
          <w:lang w:val="en-GB"/>
        </w:rPr>
        <w:t>7 M</w:t>
      </w:r>
      <w:r w:rsidR="00A874F7" w:rsidRPr="00644207">
        <w:rPr>
          <w:lang w:val="en-GB"/>
        </w:rPr>
        <w:t>emoranda</w:t>
      </w:r>
      <w:r w:rsidR="001D74D5" w:rsidRPr="00644207">
        <w:rPr>
          <w:lang w:val="en-GB"/>
        </w:rPr>
        <w:t xml:space="preserve"> of Understanding, and other varied materials</w:t>
      </w:r>
      <w:r w:rsidRPr="00644207">
        <w:rPr>
          <w:lang w:val="en-GB"/>
        </w:rPr>
        <w:t xml:space="preserve">. </w:t>
      </w:r>
    </w:p>
    <w:p w:rsidR="00D55CFF" w:rsidRDefault="00696709" w:rsidP="00F5144C">
      <w:pPr>
        <w:jc w:val="both"/>
        <w:rPr>
          <w:rFonts w:eastAsia="Calibri"/>
          <w:bCs/>
          <w:lang w:val="en-GB"/>
        </w:rPr>
      </w:pPr>
      <w:r w:rsidRPr="00644207">
        <w:rPr>
          <w:lang w:val="en-GB"/>
        </w:rPr>
        <w:t xml:space="preserve">Since November 2011, the documentation is published on the </w:t>
      </w:r>
      <w:r w:rsidR="00A874F7" w:rsidRPr="00644207">
        <w:rPr>
          <w:lang w:val="en-GB"/>
        </w:rPr>
        <w:t>CBC</w:t>
      </w:r>
      <w:r w:rsidRPr="00644207">
        <w:rPr>
          <w:lang w:val="en-GB"/>
        </w:rPr>
        <w:t xml:space="preserve"> website. To manage and develop the documentation, the Sub-Committee carries out </w:t>
      </w:r>
      <w:r w:rsidR="00A7134E" w:rsidRPr="00644207">
        <w:rPr>
          <w:lang w:val="en-GB"/>
        </w:rPr>
        <w:t>an</w:t>
      </w:r>
      <w:r w:rsidRPr="00644207">
        <w:rPr>
          <w:lang w:val="en-GB"/>
        </w:rPr>
        <w:t xml:space="preserve"> </w:t>
      </w:r>
      <w:r w:rsidRPr="00644207">
        <w:rPr>
          <w:bCs/>
          <w:lang w:val="en-GB"/>
        </w:rPr>
        <w:t>email survey</w:t>
      </w:r>
      <w:r w:rsidRPr="00644207">
        <w:rPr>
          <w:lang w:val="en-GB"/>
        </w:rPr>
        <w:t xml:space="preserve"> addressed to all INTOSAI members. T</w:t>
      </w:r>
      <w:r w:rsidR="00A7134E" w:rsidRPr="00644207">
        <w:rPr>
          <w:lang w:val="en-GB"/>
        </w:rPr>
        <w:t>he e-mail</w:t>
      </w:r>
      <w:r w:rsidRPr="00644207">
        <w:rPr>
          <w:lang w:val="en-GB"/>
        </w:rPr>
        <w:t xml:space="preserve"> questionnaire has been distributed for the first time in December </w:t>
      </w:r>
      <w:r w:rsidR="00583949" w:rsidRPr="00644207">
        <w:rPr>
          <w:lang w:val="en-GB"/>
        </w:rPr>
        <w:t xml:space="preserve">2011. </w:t>
      </w:r>
      <w:r w:rsidR="00F76B87">
        <w:rPr>
          <w:lang w:val="en-GB"/>
        </w:rPr>
        <w:t>The recent</w:t>
      </w:r>
      <w:r w:rsidRPr="00644207">
        <w:rPr>
          <w:lang w:val="en-GB"/>
        </w:rPr>
        <w:t xml:space="preserve"> e</w:t>
      </w:r>
      <w:r w:rsidR="00E42F02" w:rsidRPr="00644207">
        <w:rPr>
          <w:lang w:val="en-GB"/>
        </w:rPr>
        <w:t>-</w:t>
      </w:r>
      <w:r w:rsidRPr="00644207">
        <w:rPr>
          <w:lang w:val="en-GB"/>
        </w:rPr>
        <w:t xml:space="preserve">mail survey </w:t>
      </w:r>
      <w:r w:rsidR="001D74D5" w:rsidRPr="00644207">
        <w:rPr>
          <w:lang w:val="en-GB"/>
        </w:rPr>
        <w:t>was</w:t>
      </w:r>
      <w:r w:rsidRPr="00644207">
        <w:rPr>
          <w:lang w:val="en-GB"/>
        </w:rPr>
        <w:t xml:space="preserve"> carried out in </w:t>
      </w:r>
      <w:r w:rsidR="00D87EE7">
        <w:rPr>
          <w:lang w:val="en-GB"/>
        </w:rPr>
        <w:t xml:space="preserve">January to </w:t>
      </w:r>
      <w:r w:rsidR="00583949" w:rsidRPr="00644207">
        <w:rPr>
          <w:lang w:val="en-GB"/>
        </w:rPr>
        <w:t>March</w:t>
      </w:r>
      <w:r w:rsidR="001D74D5" w:rsidRPr="00644207">
        <w:rPr>
          <w:lang w:val="en-GB"/>
        </w:rPr>
        <w:t xml:space="preserve"> 2014</w:t>
      </w:r>
      <w:r w:rsidR="00583949" w:rsidRPr="00644207">
        <w:rPr>
          <w:rFonts w:eastAsia="Calibri"/>
          <w:bCs/>
          <w:lang w:val="en-GB"/>
        </w:rPr>
        <w:t xml:space="preserve">. Some </w:t>
      </w:r>
      <w:r w:rsidR="00E543B8" w:rsidRPr="00644207">
        <w:rPr>
          <w:rFonts w:eastAsia="Calibri"/>
          <w:bCs/>
          <w:lang w:val="en-GB"/>
        </w:rPr>
        <w:t xml:space="preserve">facts and </w:t>
      </w:r>
      <w:r w:rsidR="002A2111">
        <w:rPr>
          <w:rFonts w:eastAsia="Calibri"/>
          <w:bCs/>
          <w:lang w:val="en-GB"/>
        </w:rPr>
        <w:t>conclusions arising</w:t>
      </w:r>
      <w:r w:rsidR="00583949" w:rsidRPr="00644207">
        <w:rPr>
          <w:rFonts w:eastAsia="Calibri"/>
          <w:bCs/>
          <w:lang w:val="en-GB"/>
        </w:rPr>
        <w:t xml:space="preserve"> from the survey:</w:t>
      </w:r>
    </w:p>
    <w:p w:rsidR="00947F6D" w:rsidRDefault="00947F6D" w:rsidP="00D55CFF">
      <w:pPr>
        <w:ind w:right="-1"/>
        <w:jc w:val="both"/>
        <w:rPr>
          <w:rFonts w:eastAsia="Calibri" w:cs="Times New Roman"/>
          <w:b/>
          <w:bCs/>
          <w:szCs w:val="24"/>
          <w:lang w:val="en-GB"/>
        </w:rPr>
      </w:pPr>
    </w:p>
    <w:p w:rsidR="00D55CFF" w:rsidRPr="00D55CFF" w:rsidRDefault="00D55CFF" w:rsidP="00D55CFF">
      <w:pPr>
        <w:ind w:right="-1"/>
        <w:jc w:val="both"/>
        <w:rPr>
          <w:rFonts w:eastAsia="Calibri" w:cs="Times New Roman"/>
          <w:b/>
          <w:bCs/>
          <w:szCs w:val="24"/>
          <w:lang w:val="en-GB"/>
        </w:rPr>
      </w:pPr>
      <w:r w:rsidRPr="00D55CFF">
        <w:rPr>
          <w:rFonts w:eastAsia="Calibri" w:cs="Times New Roman"/>
          <w:b/>
          <w:bCs/>
          <w:szCs w:val="24"/>
          <w:lang w:val="en-GB"/>
        </w:rPr>
        <w:t>A. Peer review survey process</w:t>
      </w:r>
    </w:p>
    <w:p w:rsidR="00D55CFF" w:rsidRPr="00B8514B" w:rsidRDefault="00D55CFF" w:rsidP="00B8514B">
      <w:pPr>
        <w:pStyle w:val="Odsekzoznamu"/>
        <w:numPr>
          <w:ilvl w:val="0"/>
          <w:numId w:val="13"/>
        </w:numPr>
        <w:jc w:val="both"/>
        <w:rPr>
          <w:rFonts w:ascii="Times New Roman" w:eastAsia="Calibri" w:hAnsi="Times New Roman"/>
          <w:b/>
          <w:lang w:val="en-GB"/>
        </w:rPr>
      </w:pPr>
      <w:r w:rsidRPr="00B8514B">
        <w:rPr>
          <w:rFonts w:ascii="Times New Roman" w:eastAsia="Calibri" w:hAnsi="Times New Roman"/>
          <w:lang w:val="en-GB"/>
        </w:rPr>
        <w:t>The survey was executed between January 13</w:t>
      </w:r>
      <w:r w:rsidRPr="00B8514B">
        <w:rPr>
          <w:rFonts w:ascii="Times New Roman" w:eastAsia="Calibri" w:hAnsi="Times New Roman"/>
          <w:vertAlign w:val="superscript"/>
          <w:lang w:val="en-GB"/>
        </w:rPr>
        <w:t>th</w:t>
      </w:r>
      <w:r w:rsidRPr="00B8514B">
        <w:rPr>
          <w:rFonts w:ascii="Times New Roman" w:eastAsia="Calibri" w:hAnsi="Times New Roman"/>
          <w:lang w:val="en-GB"/>
        </w:rPr>
        <w:t xml:space="preserve"> and March 31</w:t>
      </w:r>
      <w:r w:rsidRPr="00B8514B">
        <w:rPr>
          <w:rFonts w:ascii="Times New Roman" w:eastAsia="Calibri" w:hAnsi="Times New Roman"/>
          <w:vertAlign w:val="superscript"/>
          <w:lang w:val="en-GB"/>
        </w:rPr>
        <w:t>st</w:t>
      </w:r>
      <w:r w:rsidR="006A7AF2">
        <w:rPr>
          <w:rFonts w:ascii="Times New Roman" w:eastAsia="Calibri" w:hAnsi="Times New Roman"/>
          <w:lang w:val="en-GB"/>
        </w:rPr>
        <w:t>, 2014</w:t>
      </w:r>
      <w:r w:rsidRPr="00B8514B">
        <w:rPr>
          <w:rFonts w:ascii="Times New Roman" w:eastAsia="Calibri" w:hAnsi="Times New Roman"/>
          <w:lang w:val="en-GB"/>
        </w:rPr>
        <w:t>in accordance with the CBC Subcommittee 3</w:t>
      </w:r>
      <w:r w:rsidRPr="00B8514B">
        <w:rPr>
          <w:rFonts w:ascii="Times New Roman" w:hAnsi="Times New Roman"/>
          <w:lang w:val="en-GB"/>
        </w:rPr>
        <w:t xml:space="preserve"> </w:t>
      </w:r>
      <w:r w:rsidRPr="00B8514B">
        <w:rPr>
          <w:rFonts w:ascii="Times New Roman" w:eastAsia="Calibri" w:hAnsi="Times New Roman"/>
          <w:lang w:val="en-GB"/>
        </w:rPr>
        <w:t>Action Plan 2013-2016 and its strategy that states</w:t>
      </w:r>
      <w:r w:rsidRPr="00B8514B">
        <w:rPr>
          <w:rFonts w:ascii="Times New Roman" w:eastAsia="Calibri" w:hAnsi="Times New Roman"/>
          <w:b/>
          <w:lang w:val="en-GB"/>
        </w:rPr>
        <w:t xml:space="preserve"> </w:t>
      </w:r>
      <w:r w:rsidRPr="00B8514B">
        <w:rPr>
          <w:rFonts w:ascii="Times New Roman" w:eastAsia="Calibri" w:hAnsi="Times New Roman"/>
          <w:i/>
          <w:lang w:val="en-GB"/>
        </w:rPr>
        <w:t>a. Continue to assess and document existing peer review arrangements in the INTOSAI community.</w:t>
      </w:r>
    </w:p>
    <w:p w:rsidR="00D55CFF" w:rsidRPr="00B8514B" w:rsidRDefault="00D55CFF" w:rsidP="00B8514B">
      <w:pPr>
        <w:pStyle w:val="Odsekzoznamu"/>
        <w:numPr>
          <w:ilvl w:val="0"/>
          <w:numId w:val="13"/>
        </w:numPr>
        <w:jc w:val="both"/>
        <w:rPr>
          <w:rFonts w:ascii="Times New Roman" w:eastAsia="Calibri" w:hAnsi="Times New Roman"/>
          <w:lang w:val="en-GB"/>
        </w:rPr>
      </w:pPr>
      <w:r w:rsidRPr="00B8514B">
        <w:rPr>
          <w:rFonts w:ascii="Times New Roman" w:eastAsia="Calibri" w:hAnsi="Times New Roman"/>
          <w:lang w:val="en-GB"/>
        </w:rPr>
        <w:t>The INTOSAI members were delivered a questionnaire</w:t>
      </w:r>
      <w:r w:rsidR="00DC0E4F" w:rsidRPr="00B8514B">
        <w:rPr>
          <w:rFonts w:ascii="Times New Roman" w:eastAsia="Calibri" w:hAnsi="Times New Roman"/>
          <w:lang w:val="en-GB"/>
        </w:rPr>
        <w:t xml:space="preserve"> </w:t>
      </w:r>
      <w:r w:rsidRPr="00B8514B">
        <w:rPr>
          <w:rFonts w:ascii="Times New Roman" w:eastAsia="Calibri" w:hAnsi="Times New Roman"/>
          <w:lang w:val="en-GB"/>
        </w:rPr>
        <w:t xml:space="preserve">with the peer review topic via e-mail. </w:t>
      </w:r>
    </w:p>
    <w:p w:rsidR="00D55CFF" w:rsidRPr="00B8514B" w:rsidRDefault="006A7AF2" w:rsidP="00B8514B">
      <w:pPr>
        <w:pStyle w:val="Odsekzoznamu"/>
        <w:numPr>
          <w:ilvl w:val="0"/>
          <w:numId w:val="13"/>
        </w:numPr>
        <w:jc w:val="both"/>
        <w:rPr>
          <w:rFonts w:ascii="Times New Roman" w:hAnsi="Times New Roman"/>
          <w:lang w:val="en-GB"/>
        </w:rPr>
      </w:pPr>
      <w:r>
        <w:rPr>
          <w:rFonts w:ascii="Times New Roman" w:hAnsi="Times New Roman"/>
          <w:lang w:val="en-GB"/>
        </w:rPr>
        <w:t xml:space="preserve">At the e-mail execution, </w:t>
      </w:r>
      <w:r w:rsidR="00D55CFF" w:rsidRPr="00B8514B">
        <w:rPr>
          <w:rFonts w:ascii="Times New Roman" w:hAnsi="Times New Roman"/>
          <w:lang w:val="en-GB"/>
        </w:rPr>
        <w:t>INTOSAI members</w:t>
      </w:r>
      <w:r>
        <w:rPr>
          <w:rFonts w:ascii="Times New Roman" w:hAnsi="Times New Roman"/>
          <w:lang w:val="en-GB"/>
        </w:rPr>
        <w:t>hip</w:t>
      </w:r>
      <w:r w:rsidR="00D55CFF" w:rsidRPr="00B8514B">
        <w:rPr>
          <w:rFonts w:ascii="Times New Roman" w:hAnsi="Times New Roman"/>
          <w:lang w:val="en-GB"/>
        </w:rPr>
        <w:t xml:space="preserve"> according to data at the INTOSAI web page </w:t>
      </w:r>
      <w:hyperlink r:id="rId11" w:history="1">
        <w:r w:rsidR="00D55CFF" w:rsidRPr="00B8514B">
          <w:rPr>
            <w:rStyle w:val="Hypertextovprepojenie"/>
            <w:rFonts w:ascii="Times New Roman" w:hAnsi="Times New Roman"/>
            <w:lang w:val="en-GB"/>
          </w:rPr>
          <w:t>http://www.intosai.org/about-us/organisation/membership-list.html</w:t>
        </w:r>
      </w:hyperlink>
      <w:r w:rsidR="0076305E">
        <w:rPr>
          <w:rFonts w:ascii="Times New Roman" w:hAnsi="Times New Roman"/>
          <w:lang w:val="en-GB"/>
        </w:rPr>
        <w:t xml:space="preserve"> were</w:t>
      </w:r>
      <w:r w:rsidR="00D55CFF" w:rsidRPr="00B8514B">
        <w:rPr>
          <w:rFonts w:ascii="Times New Roman" w:hAnsi="Times New Roman"/>
          <w:lang w:val="en-GB"/>
        </w:rPr>
        <w:t xml:space="preserve"> 191 SAIs</w:t>
      </w:r>
      <w:r w:rsidR="0076305E">
        <w:rPr>
          <w:rFonts w:ascii="Times New Roman" w:hAnsi="Times New Roman"/>
          <w:lang w:val="en-GB"/>
        </w:rPr>
        <w:t xml:space="preserve"> </w:t>
      </w:r>
      <w:r>
        <w:rPr>
          <w:rFonts w:ascii="Times New Roman" w:hAnsi="Times New Roman"/>
          <w:lang w:val="en-GB"/>
        </w:rPr>
        <w:t>(note: the present number is 192)</w:t>
      </w:r>
      <w:r w:rsidR="00D55CFF" w:rsidRPr="00B8514B">
        <w:rPr>
          <w:rFonts w:ascii="Times New Roman" w:hAnsi="Times New Roman"/>
          <w:lang w:val="en-GB"/>
        </w:rPr>
        <w:t>;</w:t>
      </w:r>
    </w:p>
    <w:p w:rsidR="00D55CFF" w:rsidRPr="00B8514B" w:rsidRDefault="00D55CFF" w:rsidP="00B8514B">
      <w:pPr>
        <w:pStyle w:val="Odsekzoznamu"/>
        <w:numPr>
          <w:ilvl w:val="0"/>
          <w:numId w:val="13"/>
        </w:numPr>
        <w:jc w:val="both"/>
        <w:rPr>
          <w:rFonts w:ascii="Times New Roman" w:hAnsi="Times New Roman"/>
          <w:lang w:val="en-GB"/>
        </w:rPr>
      </w:pPr>
      <w:r w:rsidRPr="00B8514B">
        <w:rPr>
          <w:rFonts w:ascii="Times New Roman" w:hAnsi="Times New Roman"/>
          <w:lang w:val="en-GB"/>
        </w:rPr>
        <w:t xml:space="preserve">INTOSAI members without web page: 40 (Aruba, Antigua and Barbuda, Bahamas, Belarus, Burundi, Cameroon, Cabo Verde, Central African Republic, Chad, Congo, Djibouti, Equatorial Guinea, Eritrea, Gabon, Gambia, Ghana, Grenada, Guinea, </w:t>
      </w:r>
      <w:r w:rsidRPr="00B8514B">
        <w:rPr>
          <w:rFonts w:ascii="Times New Roman" w:hAnsi="Times New Roman"/>
          <w:lang w:val="en-GB"/>
        </w:rPr>
        <w:lastRenderedPageBreak/>
        <w:t xml:space="preserve">Guinea-Bissau, Haiti, Holy See, Laos, Libya, Madagascar, Malawi, Mali, Monaco, Nauru, Netherlands Antilles, Saint Kitts and Nevis, Sao Tomé and Principe, Somalia, Sudan, Suriname, Swaziland, Syrian Arab Republic, Togo, Tonga, Tuvalu, Vanuatu).   </w:t>
      </w:r>
    </w:p>
    <w:p w:rsidR="00D55CFF" w:rsidRPr="00B8514B" w:rsidRDefault="00D55CFF" w:rsidP="00B8514B">
      <w:pPr>
        <w:pStyle w:val="Odsekzoznamu"/>
        <w:numPr>
          <w:ilvl w:val="0"/>
          <w:numId w:val="13"/>
        </w:numPr>
        <w:jc w:val="both"/>
        <w:rPr>
          <w:rFonts w:ascii="Times New Roman" w:hAnsi="Times New Roman"/>
          <w:lang w:val="en-GB"/>
        </w:rPr>
      </w:pPr>
      <w:r w:rsidRPr="00B8514B">
        <w:rPr>
          <w:rFonts w:ascii="Times New Roman" w:hAnsi="Times New Roman"/>
          <w:lang w:val="en-GB"/>
        </w:rPr>
        <w:t>More SAIs have e-mail contact than their respective web page.</w:t>
      </w:r>
    </w:p>
    <w:p w:rsidR="00D55CFF" w:rsidRPr="00B8514B" w:rsidRDefault="00D55CFF" w:rsidP="00B8514B">
      <w:pPr>
        <w:pStyle w:val="Odsekzoznamu"/>
        <w:numPr>
          <w:ilvl w:val="0"/>
          <w:numId w:val="13"/>
        </w:numPr>
        <w:jc w:val="both"/>
        <w:rPr>
          <w:rFonts w:ascii="Times New Roman" w:hAnsi="Times New Roman"/>
          <w:lang w:val="en-GB"/>
        </w:rPr>
      </w:pPr>
      <w:r w:rsidRPr="00B8514B">
        <w:rPr>
          <w:rFonts w:ascii="Times New Roman" w:hAnsi="Times New Roman"/>
          <w:lang w:val="en-GB"/>
        </w:rPr>
        <w:t>INTOSAI members without any e-mail contacts to sent the questionnaire to: 4 (Equatorial Guinea, Guinea, Guinea-Bissau, Somalia)</w:t>
      </w:r>
    </w:p>
    <w:p w:rsidR="00D55CFF" w:rsidRPr="00B8514B" w:rsidRDefault="00D55CFF" w:rsidP="00B8514B">
      <w:pPr>
        <w:pStyle w:val="Odsekzoznamu"/>
        <w:numPr>
          <w:ilvl w:val="0"/>
          <w:numId w:val="13"/>
        </w:numPr>
        <w:jc w:val="both"/>
        <w:rPr>
          <w:rFonts w:ascii="Times New Roman" w:hAnsi="Times New Roman"/>
          <w:lang w:val="en-GB"/>
        </w:rPr>
      </w:pPr>
      <w:r w:rsidRPr="00B8514B">
        <w:rPr>
          <w:rFonts w:ascii="Times New Roman" w:hAnsi="Times New Roman"/>
          <w:lang w:val="en-GB"/>
        </w:rPr>
        <w:t>Questionnaire was undeliverable (according to the web servers) to: 17 SAIs (varied reasons, mainly the address was incorrect, not valid address etc).</w:t>
      </w:r>
    </w:p>
    <w:p w:rsidR="00D55CFF" w:rsidRPr="00B8514B" w:rsidRDefault="00D55CFF" w:rsidP="00B8514B">
      <w:pPr>
        <w:pStyle w:val="Odsekzoznamu"/>
        <w:numPr>
          <w:ilvl w:val="0"/>
          <w:numId w:val="13"/>
        </w:numPr>
        <w:jc w:val="both"/>
        <w:rPr>
          <w:rFonts w:ascii="Times New Roman" w:hAnsi="Times New Roman"/>
          <w:lang w:val="en-GB"/>
        </w:rPr>
      </w:pPr>
      <w:r w:rsidRPr="00B8514B">
        <w:rPr>
          <w:rFonts w:ascii="Times New Roman" w:hAnsi="Times New Roman"/>
          <w:lang w:val="en-GB"/>
        </w:rPr>
        <w:t>From the above, an assumption can be generated that the questionnaire was sent and received at 170 SAIs (191 SAIs less 4 INTOSAI members without any e-mail contact and less 17 INTOSAI members when the questionnaire was undeliverable).</w:t>
      </w:r>
    </w:p>
    <w:p w:rsidR="00D55CFF" w:rsidRPr="00B8514B" w:rsidRDefault="00D55CFF" w:rsidP="00B8514B">
      <w:pPr>
        <w:pStyle w:val="Odsekzoznamu"/>
        <w:numPr>
          <w:ilvl w:val="0"/>
          <w:numId w:val="13"/>
        </w:numPr>
        <w:jc w:val="both"/>
        <w:rPr>
          <w:rFonts w:ascii="Times New Roman" w:hAnsi="Times New Roman"/>
          <w:lang w:val="en-GB"/>
        </w:rPr>
      </w:pPr>
      <w:r w:rsidRPr="00B8514B">
        <w:rPr>
          <w:rFonts w:ascii="Times New Roman" w:hAnsi="Times New Roman"/>
          <w:lang w:val="en-GB"/>
        </w:rPr>
        <w:t>The Subcommittee registered 46 replies e.g. rate of return was around 28 %.</w:t>
      </w:r>
    </w:p>
    <w:p w:rsidR="00F5144C" w:rsidRPr="00F5144C" w:rsidRDefault="00F5144C" w:rsidP="00F5144C">
      <w:pPr>
        <w:pStyle w:val="Odsekzoznamu"/>
        <w:spacing w:after="200" w:line="276" w:lineRule="auto"/>
        <w:ind w:left="284" w:right="-1"/>
        <w:jc w:val="both"/>
        <w:rPr>
          <w:rFonts w:ascii="Times New Roman" w:hAnsi="Times New Roman"/>
          <w:lang w:val="en-GB"/>
        </w:rPr>
      </w:pPr>
    </w:p>
    <w:p w:rsidR="00D55CFF" w:rsidRPr="00D55CFF" w:rsidRDefault="00D55CFF" w:rsidP="00F5144C">
      <w:pPr>
        <w:ind w:left="284" w:right="-1" w:hanging="284"/>
        <w:jc w:val="both"/>
        <w:rPr>
          <w:rFonts w:cs="Times New Roman"/>
          <w:b/>
          <w:lang w:val="en-GB"/>
        </w:rPr>
      </w:pPr>
      <w:r w:rsidRPr="00D55CFF">
        <w:rPr>
          <w:rFonts w:cs="Times New Roman"/>
          <w:b/>
          <w:lang w:val="en-GB"/>
        </w:rPr>
        <w:t>B. Peer review survey findings</w:t>
      </w:r>
    </w:p>
    <w:p w:rsidR="00D55CFF" w:rsidRPr="00B8514B" w:rsidRDefault="00D55CFF" w:rsidP="00B8514B">
      <w:pPr>
        <w:pStyle w:val="Odsekzoznamu"/>
        <w:numPr>
          <w:ilvl w:val="0"/>
          <w:numId w:val="12"/>
        </w:numPr>
        <w:tabs>
          <w:tab w:val="left" w:pos="709"/>
        </w:tabs>
        <w:jc w:val="both"/>
        <w:rPr>
          <w:rFonts w:ascii="Times New Roman" w:hAnsi="Times New Roman"/>
          <w:lang w:val="en-GB"/>
        </w:rPr>
      </w:pPr>
      <w:r w:rsidRPr="00B8514B">
        <w:rPr>
          <w:rFonts w:ascii="Times New Roman" w:hAnsi="Times New Roman"/>
          <w:lang w:val="en-GB"/>
        </w:rPr>
        <w:t>As of April 1</w:t>
      </w:r>
      <w:r w:rsidRPr="00B8514B">
        <w:rPr>
          <w:rFonts w:ascii="Times New Roman" w:hAnsi="Times New Roman"/>
          <w:vertAlign w:val="superscript"/>
          <w:lang w:val="en-GB"/>
        </w:rPr>
        <w:t>st</w:t>
      </w:r>
      <w:r w:rsidRPr="00B8514B">
        <w:rPr>
          <w:rFonts w:ascii="Times New Roman" w:hAnsi="Times New Roman"/>
          <w:lang w:val="en-GB"/>
        </w:rPr>
        <w:t xml:space="preserve">, 2014, in total 66 peer review projects made and/or planned in the   period 1999 – 2014 were known to the Subcommittee.  </w:t>
      </w:r>
    </w:p>
    <w:p w:rsidR="00D55CFF" w:rsidRPr="00B8514B" w:rsidRDefault="00D55CFF" w:rsidP="00B8514B">
      <w:pPr>
        <w:pStyle w:val="Odsekzoznamu"/>
        <w:numPr>
          <w:ilvl w:val="0"/>
          <w:numId w:val="12"/>
        </w:numPr>
        <w:tabs>
          <w:tab w:val="left" w:pos="709"/>
        </w:tabs>
        <w:ind w:right="-1"/>
        <w:rPr>
          <w:rFonts w:ascii="Times New Roman" w:hAnsi="Times New Roman"/>
          <w:lang w:val="en-GB"/>
        </w:rPr>
      </w:pPr>
      <w:r w:rsidRPr="00B8514B">
        <w:rPr>
          <w:rFonts w:ascii="Times New Roman" w:hAnsi="Times New Roman"/>
          <w:lang w:val="en-GB"/>
        </w:rPr>
        <w:t xml:space="preserve">The Subcommittee report to the XXI. INOCOSAI in October 2013 stated, that the Sub-Committee was informed about </w:t>
      </w:r>
      <w:r w:rsidRPr="00B8514B">
        <w:rPr>
          <w:rFonts w:ascii="Times New Roman" w:hAnsi="Times New Roman"/>
          <w:bCs/>
          <w:lang w:val="en-GB"/>
        </w:rPr>
        <w:t>52 completed, ongoing or planned peer review projects</w:t>
      </w:r>
      <w:r w:rsidRPr="00B8514B">
        <w:rPr>
          <w:rFonts w:ascii="Times New Roman" w:hAnsi="Times New Roman"/>
          <w:lang w:val="en-GB"/>
        </w:rPr>
        <w:t xml:space="preserve"> to the date.</w:t>
      </w:r>
    </w:p>
    <w:p w:rsidR="00D55CFF" w:rsidRPr="00B8514B" w:rsidRDefault="00B8514B"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The increase by</w:t>
      </w:r>
      <w:r w:rsidR="00D55CFF" w:rsidRPr="00B8514B">
        <w:rPr>
          <w:rFonts w:ascii="Times New Roman" w:hAnsi="Times New Roman"/>
          <w:lang w:val="en-GB"/>
        </w:rPr>
        <w:t>14 projects within 6 months since XXI. INCOSAI was not due to new projects but mainly due to finding the peer review reports from the past going as back as to the year 1999.</w:t>
      </w:r>
    </w:p>
    <w:p w:rsidR="00D55CFF" w:rsidRPr="00B8514B" w:rsidRDefault="00D55CFF"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The most reviewed SAI were GAO US that has to be reviewed every 3 years according to the US law – it was reviewed 4 times. Another 3 countries were peer reviewed three times: Canada, Lithuania and Poland. Fourteen countries were reviewed twice and another 25 countries were peer reviewed once.</w:t>
      </w:r>
    </w:p>
    <w:p w:rsidR="00D55CFF" w:rsidRPr="00B8514B" w:rsidRDefault="00D55CFF"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 xml:space="preserve">The largest number of peer reviews were conducted in 2012 – 12. The second richest year for the peer reviews appears to be the year 2014 when 8 peer reviews were to be executed. To the contrary – no peer reviews were registered in the year 2002 and 2003. In the followed period (1999 – 2014) there were 4.4 peer reviews recorded in the INTOSAI community on average per year. </w:t>
      </w:r>
    </w:p>
    <w:p w:rsidR="00AB39A8" w:rsidRPr="00B8514B" w:rsidRDefault="00AB39A8"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SAI of Sweden were involved in peer review as peer reviewer 18 times, followed by Norway (17 times) and Netherlands along with UK (16 times). These four SAIs accounted for 41 % of the engagements of the SAIs in the peer review as peer reviewers.</w:t>
      </w:r>
    </w:p>
    <w:p w:rsidR="00AB39A8" w:rsidRPr="00B8514B" w:rsidRDefault="00AB39A8"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There were 6 SAIs engaged as peer reviewers between 5 to 9 times (in decreasing order) - Denmark, France, Germany, ECA, Canada and Australia. There were another 24 SAI engaged in peer reviews in lesser numbers than 5 times.</w:t>
      </w:r>
    </w:p>
    <w:p w:rsidR="00AB39A8" w:rsidRPr="00B8514B" w:rsidRDefault="00B8514B" w:rsidP="00B8514B">
      <w:pPr>
        <w:pStyle w:val="Odsekzoznamu"/>
        <w:numPr>
          <w:ilvl w:val="0"/>
          <w:numId w:val="12"/>
        </w:numPr>
        <w:ind w:right="-1"/>
        <w:jc w:val="both"/>
        <w:rPr>
          <w:rFonts w:ascii="Times New Roman" w:hAnsi="Times New Roman"/>
          <w:lang w:val="en-GB"/>
        </w:rPr>
      </w:pPr>
      <w:r w:rsidRPr="00B8514B">
        <w:rPr>
          <w:rFonts w:ascii="Times New Roman" w:hAnsi="Times New Roman"/>
          <w:lang w:val="en-GB"/>
        </w:rPr>
        <w:t>Average</w:t>
      </w:r>
      <w:r w:rsidR="00AB39A8" w:rsidRPr="00B8514B">
        <w:rPr>
          <w:rFonts w:ascii="Times New Roman" w:hAnsi="Times New Roman"/>
          <w:lang w:val="en-GB"/>
        </w:rPr>
        <w:t xml:space="preserve"> size of the peer reviewing team: 5.7 people per team</w:t>
      </w:r>
    </w:p>
    <w:p w:rsidR="00B8514B" w:rsidRPr="00B8514B" w:rsidRDefault="00B8514B" w:rsidP="00B8514B">
      <w:pPr>
        <w:pStyle w:val="Odsekzoznamu"/>
        <w:numPr>
          <w:ilvl w:val="0"/>
          <w:numId w:val="12"/>
        </w:numPr>
        <w:ind w:right="-1"/>
        <w:jc w:val="both"/>
        <w:rPr>
          <w:rFonts w:ascii="Times New Roman" w:hAnsi="Times New Roman"/>
          <w:lang w:val="en-GB"/>
        </w:rPr>
      </w:pPr>
      <w:r w:rsidRPr="00B8514B">
        <w:rPr>
          <w:rFonts w:ascii="Times New Roman" w:hAnsi="Times New Roman"/>
          <w:lang w:val="en-GB"/>
        </w:rPr>
        <w:t>Average</w:t>
      </w:r>
      <w:r w:rsidR="00AB39A8" w:rsidRPr="00B8514B">
        <w:rPr>
          <w:rFonts w:ascii="Times New Roman" w:hAnsi="Times New Roman"/>
          <w:lang w:val="en-GB"/>
        </w:rPr>
        <w:t xml:space="preserve"> number of days of the reviewing team spent at the reviewed SAI premises: 13.5</w:t>
      </w:r>
    </w:p>
    <w:p w:rsidR="00AB39A8" w:rsidRPr="00B8514B" w:rsidRDefault="00AB39A8" w:rsidP="00B8514B">
      <w:pPr>
        <w:pStyle w:val="Odsekzoznamu"/>
        <w:numPr>
          <w:ilvl w:val="0"/>
          <w:numId w:val="12"/>
        </w:numPr>
        <w:ind w:right="-1"/>
        <w:jc w:val="both"/>
        <w:rPr>
          <w:rFonts w:ascii="Times New Roman" w:hAnsi="Times New Roman"/>
          <w:lang w:val="en-GB"/>
        </w:rPr>
      </w:pPr>
      <w:r w:rsidRPr="00B8514B">
        <w:rPr>
          <w:rFonts w:ascii="Times New Roman" w:hAnsi="Times New Roman"/>
          <w:lang w:val="en-GB"/>
        </w:rPr>
        <w:t xml:space="preserve">There are 41 peer review reports available: 35 in English, 4 in Spanish and 2 in German. </w:t>
      </w:r>
    </w:p>
    <w:p w:rsidR="00AB39A8" w:rsidRPr="00B8514B" w:rsidRDefault="00AB39A8"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 xml:space="preserve">Topics and scope of the peer review varied widely according to the peer review goal. They were like: </w:t>
      </w:r>
      <w:r w:rsidRPr="00B8514B">
        <w:rPr>
          <w:rFonts w:ascii="Times New Roman" w:hAnsi="Times New Roman"/>
          <w:lang w:val="en-GB" w:eastAsia="sk-SK"/>
        </w:rPr>
        <w:t xml:space="preserve">management and </w:t>
      </w:r>
      <w:r w:rsidRPr="00B8514B">
        <w:rPr>
          <w:rFonts w:ascii="Times New Roman" w:hAnsi="Times New Roman"/>
          <w:color w:val="000000"/>
          <w:lang w:val="en-GB" w:eastAsia="sk-SK"/>
        </w:rPr>
        <w:t>organizational setup (core audit, administrative and management functions)</w:t>
      </w:r>
      <w:r w:rsidRPr="00B8514B">
        <w:rPr>
          <w:rFonts w:ascii="Times New Roman" w:hAnsi="Times New Roman"/>
          <w:lang w:val="en-GB" w:eastAsia="sk-SK"/>
        </w:rPr>
        <w:t xml:space="preserve">; legal framework; audit methodology, standards and manuals; planning and quality control; new types and areas for audit; making use of audit findings; auditors and SAIs staff training and development; assessment whether the performance auditing practice provides Parliament/legislative branch with independent, objective and reliable information on government performance; assessment of compliance with ISSAIs and best practice, providing opinion on the </w:t>
      </w:r>
      <w:r w:rsidRPr="00B8514B">
        <w:rPr>
          <w:rFonts w:ascii="Times New Roman" w:hAnsi="Times New Roman"/>
          <w:lang w:val="en-GB" w:eastAsia="sk-SK"/>
        </w:rPr>
        <w:lastRenderedPageBreak/>
        <w:t xml:space="preserve">system of quality assurance; </w:t>
      </w:r>
      <w:r w:rsidRPr="00B8514B">
        <w:rPr>
          <w:rFonts w:ascii="Times New Roman" w:hAnsi="Times New Roman"/>
          <w:color w:val="000000"/>
          <w:lang w:val="en-GB" w:eastAsia="sk-SK"/>
        </w:rPr>
        <w:t xml:space="preserve">assessment of reviewed SAI strategic and operational planning, quality management, etc.  </w:t>
      </w:r>
    </w:p>
    <w:p w:rsidR="00AB39A8" w:rsidRPr="00B8514B" w:rsidRDefault="00AB39A8"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 xml:space="preserve">Number and types of recommendations also varied widely according to the peer review goal and findings. They ranged from several recommendations to many dozens, from very specific to more general. The recommendations from the individual peer review have to be taken within the given peer review framework and circumstance. </w:t>
      </w:r>
    </w:p>
    <w:p w:rsidR="00AB39A8" w:rsidRPr="00B8514B" w:rsidRDefault="00AB39A8" w:rsidP="00B8514B">
      <w:pPr>
        <w:pStyle w:val="Odsekzoznamu"/>
        <w:numPr>
          <w:ilvl w:val="0"/>
          <w:numId w:val="12"/>
        </w:numPr>
        <w:tabs>
          <w:tab w:val="left" w:pos="709"/>
        </w:tabs>
        <w:ind w:right="-1"/>
        <w:jc w:val="both"/>
        <w:rPr>
          <w:rFonts w:ascii="Times New Roman" w:hAnsi="Times New Roman"/>
          <w:lang w:val="en-GB"/>
        </w:rPr>
      </w:pPr>
      <w:r w:rsidRPr="00B8514B">
        <w:rPr>
          <w:rFonts w:ascii="Times New Roman" w:hAnsi="Times New Roman"/>
          <w:lang w:val="en-GB"/>
        </w:rPr>
        <w:t xml:space="preserve">The peer review recommendations use and their fulfilment was difficult to observe, as majority of the peer reviews weren´t followed by the follow-up procedures, process etc. or at least the Subcommittee wasn´t made aware or didn´t manage to collect more information on the finished peer reviews that would cover the periods after the peer review and use and application of the recommendations.     </w:t>
      </w:r>
    </w:p>
    <w:p w:rsidR="00F5144C" w:rsidRPr="00AB39A8" w:rsidRDefault="00F5144C" w:rsidP="00F5144C">
      <w:pPr>
        <w:pStyle w:val="Odsekzoznamu"/>
        <w:tabs>
          <w:tab w:val="left" w:pos="709"/>
        </w:tabs>
        <w:spacing w:after="200" w:line="276" w:lineRule="auto"/>
        <w:ind w:left="284" w:right="-1"/>
        <w:jc w:val="both"/>
        <w:rPr>
          <w:rFonts w:ascii="Times New Roman" w:hAnsi="Times New Roman"/>
          <w:lang w:val="en-GB"/>
        </w:rPr>
      </w:pPr>
    </w:p>
    <w:p w:rsidR="00696709" w:rsidRPr="00644207" w:rsidRDefault="0025598F" w:rsidP="00696709">
      <w:pPr>
        <w:tabs>
          <w:tab w:val="left" w:pos="0"/>
          <w:tab w:val="left" w:pos="360"/>
          <w:tab w:val="left" w:pos="1440"/>
        </w:tabs>
        <w:spacing w:after="120" w:line="300" w:lineRule="exact"/>
        <w:ind w:left="1440" w:hanging="1440"/>
        <w:jc w:val="both"/>
        <w:rPr>
          <w:b/>
          <w:szCs w:val="24"/>
          <w:lang w:val="en-GB"/>
        </w:rPr>
      </w:pPr>
      <w:r>
        <w:rPr>
          <w:b/>
          <w:szCs w:val="24"/>
          <w:lang w:val="en-GB"/>
        </w:rPr>
        <w:t xml:space="preserve">2) </w:t>
      </w:r>
      <w:r>
        <w:rPr>
          <w:b/>
          <w:szCs w:val="24"/>
          <w:lang w:val="en-GB"/>
        </w:rPr>
        <w:tab/>
        <w:t>Task b.: Foster</w:t>
      </w:r>
      <w:r w:rsidR="00696709" w:rsidRPr="00644207">
        <w:rPr>
          <w:b/>
          <w:szCs w:val="24"/>
          <w:lang w:val="en-GB"/>
        </w:rPr>
        <w:t xml:space="preserve"> environment where voluntary peer reviews are seen as beneficial</w:t>
      </w:r>
    </w:p>
    <w:p w:rsidR="00E543B8" w:rsidRDefault="00696709" w:rsidP="00696709">
      <w:pPr>
        <w:tabs>
          <w:tab w:val="left" w:pos="0"/>
        </w:tabs>
        <w:spacing w:after="120" w:line="300" w:lineRule="exact"/>
        <w:jc w:val="both"/>
        <w:rPr>
          <w:rFonts w:cs="Times New Roman"/>
          <w:i/>
          <w:szCs w:val="24"/>
          <w:lang w:val="en-GB"/>
        </w:rPr>
      </w:pPr>
      <w:r w:rsidRPr="00644207">
        <w:rPr>
          <w:szCs w:val="24"/>
          <w:lang w:val="en-GB"/>
        </w:rPr>
        <w:t>In order to promote voluntary peer reviews and general knowledge about them among the INTOSAI community and wider public</w:t>
      </w:r>
      <w:r w:rsidR="00913AC7" w:rsidRPr="00644207">
        <w:rPr>
          <w:szCs w:val="24"/>
          <w:lang w:val="en-GB"/>
        </w:rPr>
        <w:t>,</w:t>
      </w:r>
      <w:r w:rsidRPr="00644207">
        <w:rPr>
          <w:szCs w:val="24"/>
          <w:lang w:val="en-GB"/>
        </w:rPr>
        <w:t xml:space="preserve"> </w:t>
      </w:r>
      <w:r w:rsidR="00E543B8" w:rsidRPr="00644207">
        <w:rPr>
          <w:szCs w:val="24"/>
          <w:lang w:val="en-GB"/>
        </w:rPr>
        <w:t xml:space="preserve">the Sub-Committee </w:t>
      </w:r>
      <w:r w:rsidR="00913AC7" w:rsidRPr="00644207">
        <w:rPr>
          <w:szCs w:val="24"/>
          <w:lang w:val="en-GB"/>
        </w:rPr>
        <w:t xml:space="preserve">informed the INTOSAI community members on the progress made in the Sub-Committee work on the ISSAI 5600 revision and the e-mail survey results in the INTERNATIONA JOURNAL of GOVENMENT AUDITING in its July edition in the article </w:t>
      </w:r>
      <w:r w:rsidR="00913AC7" w:rsidRPr="00644207">
        <w:rPr>
          <w:rFonts w:cs="Times New Roman"/>
          <w:b/>
          <w:i/>
          <w:szCs w:val="24"/>
          <w:lang w:val="en-GB"/>
        </w:rPr>
        <w:t>The peer reviews numbers on rise</w:t>
      </w:r>
      <w:r w:rsidR="00913AC7" w:rsidRPr="00644207">
        <w:rPr>
          <w:rFonts w:cs="Times New Roman"/>
          <w:i/>
          <w:szCs w:val="24"/>
          <w:lang w:val="en-GB"/>
        </w:rPr>
        <w:t>.</w:t>
      </w:r>
    </w:p>
    <w:p w:rsidR="00D81B93" w:rsidRPr="00D81B93" w:rsidRDefault="00D81B93" w:rsidP="00696709">
      <w:pPr>
        <w:tabs>
          <w:tab w:val="left" w:pos="0"/>
        </w:tabs>
        <w:spacing w:after="120" w:line="300" w:lineRule="exact"/>
        <w:jc w:val="both"/>
        <w:rPr>
          <w:szCs w:val="24"/>
          <w:lang w:val="en-GB"/>
        </w:rPr>
      </w:pPr>
      <w:r>
        <w:rPr>
          <w:lang w:val="en-GB"/>
        </w:rPr>
        <w:t xml:space="preserve">The Sub-Committee </w:t>
      </w:r>
      <w:r w:rsidR="00D02143">
        <w:rPr>
          <w:lang w:val="en-GB"/>
        </w:rPr>
        <w:t xml:space="preserve">Chair representatives </w:t>
      </w:r>
      <w:r>
        <w:rPr>
          <w:lang w:val="en-GB"/>
        </w:rPr>
        <w:t xml:space="preserve">gave </w:t>
      </w:r>
      <w:r w:rsidRPr="00C80B04">
        <w:rPr>
          <w:lang w:val="en-GB"/>
        </w:rPr>
        <w:t>presentation</w:t>
      </w:r>
      <w:r>
        <w:rPr>
          <w:lang w:val="en-GB"/>
        </w:rPr>
        <w:t xml:space="preserve"> on the topic of ISSAI 5600</w:t>
      </w:r>
      <w:r w:rsidR="00D02143">
        <w:rPr>
          <w:lang w:val="en-GB"/>
        </w:rPr>
        <w:t xml:space="preserve"> at the Slovak Institute of Internal Auditors</w:t>
      </w:r>
      <w:r w:rsidR="00AC15D0">
        <w:rPr>
          <w:lang w:val="en-GB"/>
        </w:rPr>
        <w:t xml:space="preserve"> conference</w:t>
      </w:r>
      <w:r w:rsidR="00D02143">
        <w:rPr>
          <w:lang w:val="en-GB"/>
        </w:rPr>
        <w:t xml:space="preserve"> in September 2014</w:t>
      </w:r>
      <w:r w:rsidR="006A7AF2">
        <w:rPr>
          <w:lang w:val="en-GB"/>
        </w:rPr>
        <w:t xml:space="preserve"> in Bratislava</w:t>
      </w:r>
      <w:r w:rsidR="00E548B1">
        <w:rPr>
          <w:lang w:val="en-GB"/>
        </w:rPr>
        <w:t xml:space="preserve"> titled </w:t>
      </w:r>
      <w:r w:rsidR="00E548B1" w:rsidRPr="00E548B1">
        <w:rPr>
          <w:b/>
          <w:i/>
          <w:lang w:val="en-GB"/>
        </w:rPr>
        <w:t>ISSAI 5600 – its application and benefits</w:t>
      </w:r>
      <w:r w:rsidR="00E548B1">
        <w:rPr>
          <w:lang w:val="en-GB"/>
        </w:rPr>
        <w:t>.</w:t>
      </w:r>
    </w:p>
    <w:p w:rsidR="00696709" w:rsidRPr="00644207" w:rsidRDefault="00913AC7" w:rsidP="00696709">
      <w:pPr>
        <w:tabs>
          <w:tab w:val="left" w:pos="0"/>
        </w:tabs>
        <w:spacing w:after="120" w:line="300" w:lineRule="exact"/>
        <w:jc w:val="both"/>
        <w:rPr>
          <w:szCs w:val="24"/>
          <w:lang w:val="en-GB"/>
        </w:rPr>
      </w:pPr>
      <w:r w:rsidRPr="00644207">
        <w:rPr>
          <w:szCs w:val="24"/>
          <w:lang w:val="en-GB"/>
        </w:rPr>
        <w:t>I</w:t>
      </w:r>
      <w:r w:rsidR="00E42F02" w:rsidRPr="00644207">
        <w:rPr>
          <w:szCs w:val="24"/>
          <w:lang w:val="en-GB"/>
        </w:rPr>
        <w:t>t</w:t>
      </w:r>
      <w:r w:rsidR="00696709" w:rsidRPr="00644207">
        <w:rPr>
          <w:szCs w:val="24"/>
          <w:lang w:val="en-GB"/>
        </w:rPr>
        <w:t xml:space="preserve"> remains crucial that the Heads of SAIs are convinced of peer reviews</w:t>
      </w:r>
      <w:r w:rsidR="00E42F02" w:rsidRPr="00644207">
        <w:rPr>
          <w:szCs w:val="24"/>
          <w:lang w:val="en-GB"/>
        </w:rPr>
        <w:t xml:space="preserve"> benefits</w:t>
      </w:r>
      <w:r w:rsidR="0058223B" w:rsidRPr="00644207">
        <w:rPr>
          <w:szCs w:val="24"/>
          <w:lang w:val="en-GB"/>
        </w:rPr>
        <w:t xml:space="preserve"> and perceive </w:t>
      </w:r>
      <w:r w:rsidR="00696709" w:rsidRPr="00644207">
        <w:rPr>
          <w:szCs w:val="24"/>
          <w:lang w:val="en-GB"/>
        </w:rPr>
        <w:t xml:space="preserve">the ISSAI 5600 as </w:t>
      </w:r>
      <w:r w:rsidR="00E42F02" w:rsidRPr="00644207">
        <w:rPr>
          <w:szCs w:val="24"/>
          <w:lang w:val="en-GB"/>
        </w:rPr>
        <w:t xml:space="preserve">valuable </w:t>
      </w:r>
      <w:r w:rsidR="0058223B" w:rsidRPr="00644207">
        <w:rPr>
          <w:szCs w:val="24"/>
          <w:lang w:val="en-GB"/>
        </w:rPr>
        <w:t xml:space="preserve">peer review tool that help to improve the SAI´s quality of work including the effectiveness, efficiency and economy.  </w:t>
      </w:r>
      <w:r w:rsidR="00696709" w:rsidRPr="00644207">
        <w:rPr>
          <w:szCs w:val="24"/>
          <w:lang w:val="en-GB"/>
        </w:rPr>
        <w:t xml:space="preserve"> </w:t>
      </w:r>
    </w:p>
    <w:p w:rsidR="00696709" w:rsidRPr="00644207" w:rsidRDefault="00696709" w:rsidP="00696709">
      <w:pPr>
        <w:tabs>
          <w:tab w:val="left" w:pos="0"/>
        </w:tabs>
        <w:spacing w:after="120" w:line="300" w:lineRule="exact"/>
        <w:jc w:val="both"/>
        <w:rPr>
          <w:szCs w:val="24"/>
          <w:lang w:val="en-GB"/>
        </w:rPr>
      </w:pPr>
      <w:r w:rsidRPr="00644207">
        <w:rPr>
          <w:szCs w:val="24"/>
          <w:lang w:val="en-GB"/>
        </w:rPr>
        <w:t xml:space="preserve">The Sub-Committee is </w:t>
      </w:r>
      <w:r w:rsidR="00E42F02" w:rsidRPr="00644207">
        <w:rPr>
          <w:szCs w:val="24"/>
          <w:lang w:val="en-GB"/>
        </w:rPr>
        <w:t xml:space="preserve">keen </w:t>
      </w:r>
      <w:r w:rsidRPr="00644207">
        <w:rPr>
          <w:szCs w:val="24"/>
          <w:lang w:val="en-GB"/>
        </w:rPr>
        <w:t>to provide INTOSAI members with detailed information o</w:t>
      </w:r>
      <w:r w:rsidR="004C7884" w:rsidRPr="00644207">
        <w:rPr>
          <w:szCs w:val="24"/>
          <w:lang w:val="en-GB"/>
        </w:rPr>
        <w:t>n its activities. Therefore, all</w:t>
      </w:r>
      <w:r w:rsidRPr="00644207">
        <w:rPr>
          <w:szCs w:val="24"/>
          <w:lang w:val="en-GB"/>
        </w:rPr>
        <w:t xml:space="preserve"> pertinent </w:t>
      </w:r>
      <w:r w:rsidR="00E42F02" w:rsidRPr="00644207">
        <w:rPr>
          <w:szCs w:val="24"/>
          <w:lang w:val="en-GB"/>
        </w:rPr>
        <w:t xml:space="preserve">Sub-Committee </w:t>
      </w:r>
      <w:r w:rsidRPr="00644207">
        <w:rPr>
          <w:szCs w:val="24"/>
          <w:lang w:val="en-GB"/>
        </w:rPr>
        <w:t xml:space="preserve">documents are to be published at the </w:t>
      </w:r>
      <w:r w:rsidRPr="00644207">
        <w:rPr>
          <w:bCs/>
          <w:szCs w:val="24"/>
          <w:lang w:val="en-GB"/>
        </w:rPr>
        <w:t>CBC</w:t>
      </w:r>
      <w:r w:rsidR="00DC0E4F">
        <w:rPr>
          <w:bCs/>
          <w:szCs w:val="24"/>
          <w:lang w:val="en-GB"/>
        </w:rPr>
        <w:t xml:space="preserve"> </w:t>
      </w:r>
      <w:r w:rsidRPr="00644207">
        <w:rPr>
          <w:bCs/>
          <w:szCs w:val="24"/>
          <w:lang w:val="en-GB"/>
        </w:rPr>
        <w:t>website</w:t>
      </w:r>
      <w:r w:rsidR="00E42F02" w:rsidRPr="00644207">
        <w:rPr>
          <w:szCs w:val="24"/>
          <w:lang w:val="en-GB"/>
        </w:rPr>
        <w:t xml:space="preserve"> in 2014 and following time. </w:t>
      </w:r>
    </w:p>
    <w:p w:rsidR="00947F6D" w:rsidRPr="00644207" w:rsidRDefault="00947F6D" w:rsidP="00696709">
      <w:pPr>
        <w:spacing w:after="120" w:line="300" w:lineRule="exact"/>
        <w:jc w:val="both"/>
        <w:rPr>
          <w:b/>
          <w:szCs w:val="24"/>
          <w:lang w:val="en-GB"/>
        </w:rPr>
      </w:pPr>
    </w:p>
    <w:p w:rsidR="00696709" w:rsidRPr="00644207" w:rsidRDefault="00696709" w:rsidP="00D91D18">
      <w:pPr>
        <w:shd w:val="clear" w:color="auto" w:fill="FFFFFF" w:themeFill="background1"/>
        <w:tabs>
          <w:tab w:val="left" w:pos="360"/>
        </w:tabs>
        <w:spacing w:after="120" w:line="300" w:lineRule="exact"/>
        <w:jc w:val="both"/>
        <w:rPr>
          <w:b/>
          <w:szCs w:val="24"/>
          <w:lang w:val="en-GB"/>
        </w:rPr>
      </w:pPr>
      <w:r w:rsidRPr="00644207">
        <w:rPr>
          <w:b/>
          <w:szCs w:val="24"/>
          <w:lang w:val="en-GB"/>
        </w:rPr>
        <w:t xml:space="preserve">3) </w:t>
      </w:r>
      <w:r w:rsidRPr="00644207">
        <w:rPr>
          <w:b/>
          <w:szCs w:val="24"/>
          <w:lang w:val="en-GB"/>
        </w:rPr>
        <w:tab/>
        <w:t>Task c.: Update the peer review guidelines and provide best practice examples</w:t>
      </w:r>
    </w:p>
    <w:p w:rsidR="00696709" w:rsidRPr="00644207" w:rsidRDefault="00696709" w:rsidP="00696709">
      <w:pPr>
        <w:tabs>
          <w:tab w:val="left" w:pos="0"/>
        </w:tabs>
        <w:spacing w:after="120" w:line="300" w:lineRule="exact"/>
        <w:jc w:val="both"/>
        <w:rPr>
          <w:szCs w:val="24"/>
          <w:lang w:val="en-GB"/>
        </w:rPr>
      </w:pPr>
      <w:r w:rsidRPr="00644207">
        <w:rPr>
          <w:szCs w:val="24"/>
          <w:lang w:val="en-GB"/>
        </w:rPr>
        <w:t>Peer Review Guide and Checklist:</w:t>
      </w:r>
    </w:p>
    <w:p w:rsidR="00696709" w:rsidRPr="00644207" w:rsidRDefault="00696709" w:rsidP="00696709">
      <w:pPr>
        <w:tabs>
          <w:tab w:val="left" w:pos="0"/>
        </w:tabs>
        <w:spacing w:after="120" w:line="300" w:lineRule="exact"/>
        <w:jc w:val="both"/>
        <w:rPr>
          <w:szCs w:val="24"/>
          <w:lang w:val="en-GB"/>
        </w:rPr>
      </w:pPr>
      <w:r w:rsidRPr="00644207">
        <w:rPr>
          <w:szCs w:val="24"/>
          <w:lang w:val="en-GB"/>
        </w:rPr>
        <w:t xml:space="preserve">The XX INCOSAI endorsed the Peer Review Guide with the Checklist </w:t>
      </w:r>
      <w:r w:rsidR="00B40C1D" w:rsidRPr="00644207">
        <w:rPr>
          <w:szCs w:val="24"/>
          <w:lang w:val="en-GB"/>
        </w:rPr>
        <w:t xml:space="preserve">developed by the Sub-Committee </w:t>
      </w:r>
      <w:r w:rsidRPr="00644207">
        <w:rPr>
          <w:szCs w:val="24"/>
          <w:lang w:val="en-GB"/>
        </w:rPr>
        <w:t>as ISSAI</w:t>
      </w:r>
      <w:r w:rsidR="00B40C1D" w:rsidRPr="00644207">
        <w:rPr>
          <w:szCs w:val="24"/>
          <w:lang w:val="en-GB"/>
        </w:rPr>
        <w:t xml:space="preserve"> 5600 in 2010. T</w:t>
      </w:r>
      <w:r w:rsidRPr="00644207">
        <w:rPr>
          <w:szCs w:val="24"/>
          <w:lang w:val="en-GB"/>
        </w:rPr>
        <w:t>his document has been translated into all INTOSAI official languages: Arabic, Engl</w:t>
      </w:r>
      <w:r w:rsidR="00B40C1D" w:rsidRPr="00644207">
        <w:rPr>
          <w:szCs w:val="24"/>
          <w:lang w:val="en-GB"/>
        </w:rPr>
        <w:t>ish, French, German</w:t>
      </w:r>
      <w:r w:rsidR="0032615B">
        <w:rPr>
          <w:szCs w:val="24"/>
          <w:lang w:val="en-GB"/>
        </w:rPr>
        <w:t>,</w:t>
      </w:r>
      <w:r w:rsidR="00B40C1D" w:rsidRPr="00644207">
        <w:rPr>
          <w:szCs w:val="24"/>
          <w:lang w:val="en-GB"/>
        </w:rPr>
        <w:t xml:space="preserve"> and Spanish;</w:t>
      </w:r>
      <w:r w:rsidRPr="00644207">
        <w:rPr>
          <w:szCs w:val="24"/>
          <w:lang w:val="en-GB"/>
        </w:rPr>
        <w:t xml:space="preserve"> </w:t>
      </w:r>
      <w:r w:rsidR="00B40C1D" w:rsidRPr="00644207">
        <w:rPr>
          <w:szCs w:val="24"/>
          <w:lang w:val="en-GB"/>
        </w:rPr>
        <w:t>a</w:t>
      </w:r>
      <w:r w:rsidRPr="00644207">
        <w:rPr>
          <w:szCs w:val="24"/>
          <w:lang w:val="en-GB"/>
        </w:rPr>
        <w:t>lso worki</w:t>
      </w:r>
      <w:r w:rsidR="0025598F">
        <w:rPr>
          <w:szCs w:val="24"/>
          <w:lang w:val="en-GB"/>
        </w:rPr>
        <w:t>ng versions of other languages were made, so far in</w:t>
      </w:r>
      <w:r w:rsidRPr="00644207">
        <w:rPr>
          <w:szCs w:val="24"/>
          <w:lang w:val="en-GB"/>
        </w:rPr>
        <w:t xml:space="preserve"> Bengali, Hungarian, </w:t>
      </w:r>
      <w:r w:rsidR="0032615B">
        <w:rPr>
          <w:szCs w:val="24"/>
          <w:lang w:val="en-GB"/>
        </w:rPr>
        <w:t xml:space="preserve">Mandarin, </w:t>
      </w:r>
      <w:r w:rsidRPr="00644207">
        <w:rPr>
          <w:szCs w:val="24"/>
          <w:lang w:val="en-GB"/>
        </w:rPr>
        <w:t xml:space="preserve">Portuguese, and Slovak. </w:t>
      </w:r>
    </w:p>
    <w:p w:rsidR="00947F6D" w:rsidRDefault="00B40C1D" w:rsidP="004C7884">
      <w:pPr>
        <w:tabs>
          <w:tab w:val="left" w:pos="0"/>
        </w:tabs>
        <w:spacing w:after="120" w:line="300" w:lineRule="exact"/>
        <w:jc w:val="both"/>
        <w:rPr>
          <w:szCs w:val="24"/>
          <w:lang w:val="en-GB"/>
        </w:rPr>
      </w:pPr>
      <w:r w:rsidRPr="00644207">
        <w:rPr>
          <w:szCs w:val="24"/>
          <w:lang w:val="en-GB"/>
        </w:rPr>
        <w:t>A</w:t>
      </w:r>
      <w:r w:rsidR="00696709" w:rsidRPr="00644207">
        <w:rPr>
          <w:szCs w:val="24"/>
          <w:lang w:val="en-GB"/>
        </w:rPr>
        <w:t xml:space="preserve">ll SAIs </w:t>
      </w:r>
      <w:r w:rsidRPr="00644207">
        <w:rPr>
          <w:szCs w:val="24"/>
          <w:lang w:val="en-GB"/>
        </w:rPr>
        <w:t>are</w:t>
      </w:r>
      <w:r w:rsidR="00696709" w:rsidRPr="00644207">
        <w:rPr>
          <w:szCs w:val="24"/>
          <w:lang w:val="en-GB"/>
        </w:rPr>
        <w:t xml:space="preserve"> invited to share </w:t>
      </w:r>
      <w:r w:rsidR="0025598F">
        <w:rPr>
          <w:szCs w:val="24"/>
          <w:lang w:val="en-GB"/>
        </w:rPr>
        <w:t>information on their experience</w:t>
      </w:r>
      <w:r w:rsidR="00696709" w:rsidRPr="00644207">
        <w:rPr>
          <w:szCs w:val="24"/>
          <w:lang w:val="en-GB"/>
        </w:rPr>
        <w:t xml:space="preserve"> with the two documents and to make proposals for improvement and modif</w:t>
      </w:r>
      <w:r w:rsidRPr="00644207">
        <w:rPr>
          <w:szCs w:val="24"/>
          <w:lang w:val="en-GB"/>
        </w:rPr>
        <w:t xml:space="preserve">ication. </w:t>
      </w:r>
    </w:p>
    <w:p w:rsidR="004C7884" w:rsidRPr="00644207" w:rsidRDefault="0066410B" w:rsidP="004C7884">
      <w:pPr>
        <w:tabs>
          <w:tab w:val="left" w:pos="0"/>
        </w:tabs>
        <w:spacing w:after="120" w:line="300" w:lineRule="exact"/>
        <w:jc w:val="both"/>
        <w:rPr>
          <w:szCs w:val="24"/>
          <w:lang w:val="en-GB"/>
        </w:rPr>
      </w:pPr>
      <w:r w:rsidRPr="00644207">
        <w:rPr>
          <w:szCs w:val="24"/>
          <w:lang w:val="en-GB"/>
        </w:rPr>
        <w:t xml:space="preserve">According to INTOSAI </w:t>
      </w:r>
      <w:r w:rsidRPr="00644207">
        <w:rPr>
          <w:i/>
          <w:szCs w:val="24"/>
          <w:lang w:val="en-GB"/>
        </w:rPr>
        <w:t xml:space="preserve">Due process for INTOSAI professional standards - </w:t>
      </w:r>
      <w:r w:rsidRPr="00644207">
        <w:rPr>
          <w:rFonts w:cs="Times New Roman"/>
          <w:i/>
          <w:iCs/>
          <w:szCs w:val="24"/>
          <w:lang w:val="en-GB"/>
        </w:rPr>
        <w:t>Procedures for developing, revising and withdrawing International Standards of Supreme Audit Institutions (ISSAIs) and INTOSAI Guidance for Good Governance (INTOSAI GOVs)</w:t>
      </w:r>
      <w:r w:rsidR="004C7884" w:rsidRPr="00644207">
        <w:rPr>
          <w:szCs w:val="24"/>
          <w:lang w:val="en-GB"/>
        </w:rPr>
        <w:t xml:space="preserve">, the Sub-Committee has decided to present a revised ISSAI 5600 to the XXII INCOSAI in 2016. </w:t>
      </w:r>
    </w:p>
    <w:p w:rsidR="008E59F5" w:rsidRPr="00644207" w:rsidRDefault="004C7884" w:rsidP="00696709">
      <w:pPr>
        <w:tabs>
          <w:tab w:val="left" w:pos="0"/>
        </w:tabs>
        <w:spacing w:after="120" w:line="300" w:lineRule="exact"/>
        <w:jc w:val="both"/>
        <w:rPr>
          <w:szCs w:val="24"/>
          <w:lang w:val="en-GB"/>
        </w:rPr>
      </w:pPr>
      <w:r w:rsidRPr="00644207">
        <w:rPr>
          <w:szCs w:val="24"/>
          <w:lang w:val="en-GB"/>
        </w:rPr>
        <w:t xml:space="preserve">The revised ISSAI 5600 was the Sub-Committee meeting focal point in Bratislava in </w:t>
      </w:r>
      <w:r w:rsidR="008E59F5" w:rsidRPr="00644207">
        <w:rPr>
          <w:szCs w:val="24"/>
          <w:lang w:val="en-GB"/>
        </w:rPr>
        <w:t>2013 when Sub-Committee</w:t>
      </w:r>
      <w:r w:rsidRPr="00644207">
        <w:rPr>
          <w:szCs w:val="24"/>
          <w:lang w:val="en-GB"/>
        </w:rPr>
        <w:t xml:space="preserve"> members have endorsed further steps and decided on the SAIs </w:t>
      </w:r>
      <w:r w:rsidRPr="00644207">
        <w:rPr>
          <w:szCs w:val="24"/>
          <w:lang w:val="en-GB"/>
        </w:rPr>
        <w:lastRenderedPageBreak/>
        <w:t>responsible for developing the particular chapters</w:t>
      </w:r>
      <w:r w:rsidR="008E59F5" w:rsidRPr="00644207">
        <w:rPr>
          <w:szCs w:val="24"/>
          <w:lang w:val="en-GB"/>
        </w:rPr>
        <w:t xml:space="preserve"> (European Court of Audits and SAIs of Austria, Germany, Hungary, Poland, Slovakia, Sweden)</w:t>
      </w:r>
      <w:r w:rsidRPr="00644207">
        <w:rPr>
          <w:szCs w:val="24"/>
          <w:lang w:val="en-GB"/>
        </w:rPr>
        <w:t xml:space="preserve">. </w:t>
      </w:r>
    </w:p>
    <w:p w:rsidR="008E59F5" w:rsidRPr="00644207" w:rsidRDefault="00D81B93" w:rsidP="00696709">
      <w:pPr>
        <w:tabs>
          <w:tab w:val="left" w:pos="0"/>
        </w:tabs>
        <w:spacing w:after="120" w:line="300" w:lineRule="exact"/>
        <w:jc w:val="both"/>
        <w:rPr>
          <w:szCs w:val="24"/>
          <w:lang w:val="en-GB"/>
        </w:rPr>
      </w:pPr>
      <w:r>
        <w:rPr>
          <w:szCs w:val="24"/>
          <w:lang w:val="en-GB"/>
        </w:rPr>
        <w:t>T</w:t>
      </w:r>
      <w:r w:rsidR="000603B8" w:rsidRPr="00644207">
        <w:rPr>
          <w:szCs w:val="24"/>
          <w:lang w:val="en-GB"/>
        </w:rPr>
        <w:t xml:space="preserve">he </w:t>
      </w:r>
      <w:r w:rsidR="00693A91">
        <w:rPr>
          <w:szCs w:val="24"/>
          <w:lang w:val="en-GB"/>
        </w:rPr>
        <w:t xml:space="preserve">revised </w:t>
      </w:r>
      <w:r w:rsidR="000603B8" w:rsidRPr="00644207">
        <w:rPr>
          <w:szCs w:val="24"/>
          <w:lang w:val="en-GB"/>
        </w:rPr>
        <w:t xml:space="preserve">ISSAI 5600 </w:t>
      </w:r>
      <w:r w:rsidR="008E59F5" w:rsidRPr="00644207">
        <w:rPr>
          <w:szCs w:val="24"/>
          <w:lang w:val="en-GB"/>
        </w:rPr>
        <w:t>structure</w:t>
      </w:r>
      <w:r w:rsidR="00644207">
        <w:rPr>
          <w:szCs w:val="24"/>
          <w:lang w:val="en-GB"/>
        </w:rPr>
        <w:t>:</w:t>
      </w:r>
    </w:p>
    <w:tbl>
      <w:tblPr>
        <w:tblStyle w:val="Mriekatabuky"/>
        <w:tblW w:w="9825" w:type="dxa"/>
        <w:jc w:val="center"/>
        <w:tblLook w:val="04A0"/>
      </w:tblPr>
      <w:tblGrid>
        <w:gridCol w:w="873"/>
        <w:gridCol w:w="2632"/>
        <w:gridCol w:w="872"/>
        <w:gridCol w:w="3120"/>
        <w:gridCol w:w="2328"/>
      </w:tblGrid>
      <w:tr w:rsidR="003635E9" w:rsidRPr="00644207" w:rsidTr="00D313C6">
        <w:trPr>
          <w:trHeight w:val="343"/>
          <w:jc w:val="center"/>
        </w:trPr>
        <w:tc>
          <w:tcPr>
            <w:tcW w:w="873"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chapter</w:t>
            </w:r>
          </w:p>
        </w:tc>
        <w:tc>
          <w:tcPr>
            <w:tcW w:w="2632"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present ISSAI 5600</w:t>
            </w:r>
          </w:p>
        </w:tc>
        <w:tc>
          <w:tcPr>
            <w:tcW w:w="872" w:type="dxa"/>
            <w:shd w:val="clear" w:color="auto" w:fill="B2A1C7" w:themeFill="accent4" w:themeFillTint="99"/>
          </w:tcPr>
          <w:p w:rsidR="003635E9" w:rsidRPr="007C1C7B" w:rsidRDefault="003635E9" w:rsidP="00CE241E">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chapter</w:t>
            </w:r>
          </w:p>
        </w:tc>
        <w:tc>
          <w:tcPr>
            <w:tcW w:w="3120"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revised ISSAI 5600</w:t>
            </w:r>
          </w:p>
        </w:tc>
        <w:tc>
          <w:tcPr>
            <w:tcW w:w="2328"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 xml:space="preserve">revised chapter </w:t>
            </w:r>
            <w:r w:rsidR="00D313C6" w:rsidRPr="007C1C7B">
              <w:rPr>
                <w:b/>
                <w:color w:val="FFFFFF" w:themeColor="background1"/>
                <w:sz w:val="20"/>
                <w:szCs w:val="20"/>
                <w:lang w:val="en-GB"/>
              </w:rPr>
              <w:t>author</w:t>
            </w:r>
          </w:p>
        </w:tc>
      </w:tr>
      <w:tr w:rsidR="003635E9" w:rsidRPr="00644207" w:rsidTr="00D313C6">
        <w:trPr>
          <w:trHeight w:val="208"/>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preface</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preface</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preface</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preface</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Germany</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1</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Introduction</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1</w:t>
            </w:r>
          </w:p>
        </w:tc>
        <w:tc>
          <w:tcPr>
            <w:tcW w:w="3120" w:type="dxa"/>
          </w:tcPr>
          <w:p w:rsidR="003635E9" w:rsidRPr="00644207" w:rsidRDefault="00D313C6" w:rsidP="00D313C6">
            <w:pPr>
              <w:tabs>
                <w:tab w:val="left" w:pos="0"/>
              </w:tabs>
              <w:spacing w:after="120" w:line="300" w:lineRule="exact"/>
              <w:jc w:val="center"/>
              <w:rPr>
                <w:sz w:val="20"/>
                <w:szCs w:val="20"/>
                <w:lang w:val="en-GB"/>
              </w:rPr>
            </w:pPr>
            <w:r>
              <w:rPr>
                <w:sz w:val="20"/>
                <w:szCs w:val="20"/>
                <w:lang w:val="en-GB"/>
              </w:rPr>
              <w:t xml:space="preserve">Introduction and scope of </w:t>
            </w:r>
            <w:r w:rsidR="003635E9" w:rsidRPr="00644207">
              <w:rPr>
                <w:sz w:val="20"/>
                <w:szCs w:val="20"/>
                <w:lang w:val="en-GB"/>
              </w:rPr>
              <w:t>ISSAI</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Germany</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2</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 xml:space="preserve">Definition </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2</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 xml:space="preserve">Definition </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Germany</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3</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Initial consideration</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3</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Strategic consideration</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Sweden</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4</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Peer review agreement (MoU)</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4</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Preparation</w:t>
            </w:r>
          </w:p>
        </w:tc>
        <w:tc>
          <w:tcPr>
            <w:tcW w:w="2328" w:type="dxa"/>
          </w:tcPr>
          <w:p w:rsidR="003635E9" w:rsidRPr="00644207" w:rsidRDefault="003635E9" w:rsidP="0058223B">
            <w:pPr>
              <w:tabs>
                <w:tab w:val="left" w:pos="0"/>
              </w:tabs>
              <w:spacing w:after="120" w:line="300" w:lineRule="exact"/>
              <w:jc w:val="center"/>
              <w:rPr>
                <w:sz w:val="20"/>
                <w:szCs w:val="20"/>
                <w:lang w:val="en-GB"/>
              </w:rPr>
            </w:pP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073629">
            <w:pPr>
              <w:tabs>
                <w:tab w:val="left" w:pos="0"/>
              </w:tabs>
              <w:spacing w:after="120" w:line="300" w:lineRule="exact"/>
              <w:rPr>
                <w:sz w:val="20"/>
                <w:szCs w:val="20"/>
                <w:lang w:val="en-GB"/>
              </w:rPr>
            </w:pPr>
          </w:p>
        </w:tc>
        <w:tc>
          <w:tcPr>
            <w:tcW w:w="3120" w:type="dxa"/>
          </w:tcPr>
          <w:p w:rsidR="003635E9" w:rsidRPr="00644207" w:rsidRDefault="003635E9" w:rsidP="00073629">
            <w:pPr>
              <w:tabs>
                <w:tab w:val="left" w:pos="0"/>
              </w:tabs>
              <w:spacing w:after="120" w:line="300" w:lineRule="exact"/>
              <w:rPr>
                <w:sz w:val="20"/>
                <w:szCs w:val="20"/>
                <w:lang w:val="en-GB"/>
              </w:rPr>
            </w:pPr>
            <w:r w:rsidRPr="00644207">
              <w:rPr>
                <w:sz w:val="20"/>
                <w:szCs w:val="20"/>
                <w:lang w:val="en-GB"/>
              </w:rPr>
              <w:t>A. Peer review areas</w:t>
            </w:r>
          </w:p>
        </w:tc>
        <w:tc>
          <w:tcPr>
            <w:tcW w:w="2328" w:type="dxa"/>
          </w:tcPr>
          <w:p w:rsidR="003635E9" w:rsidRPr="00644207" w:rsidRDefault="003635E9" w:rsidP="00073629">
            <w:pPr>
              <w:tabs>
                <w:tab w:val="left" w:pos="0"/>
              </w:tabs>
              <w:spacing w:after="120" w:line="300" w:lineRule="exact"/>
              <w:jc w:val="center"/>
              <w:rPr>
                <w:sz w:val="20"/>
                <w:szCs w:val="20"/>
                <w:lang w:val="en-GB"/>
              </w:rPr>
            </w:pPr>
            <w:r w:rsidRPr="00644207">
              <w:rPr>
                <w:sz w:val="20"/>
                <w:szCs w:val="20"/>
                <w:lang w:val="en-GB"/>
              </w:rPr>
              <w:t>SAI of Hungary</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073629">
            <w:pPr>
              <w:tabs>
                <w:tab w:val="left" w:pos="0"/>
              </w:tabs>
              <w:spacing w:after="120" w:line="300" w:lineRule="exact"/>
              <w:rPr>
                <w:sz w:val="20"/>
                <w:szCs w:val="20"/>
                <w:lang w:val="en-GB"/>
              </w:rPr>
            </w:pPr>
          </w:p>
        </w:tc>
        <w:tc>
          <w:tcPr>
            <w:tcW w:w="3120" w:type="dxa"/>
          </w:tcPr>
          <w:p w:rsidR="003635E9" w:rsidRPr="00644207" w:rsidRDefault="003635E9" w:rsidP="00073629">
            <w:pPr>
              <w:tabs>
                <w:tab w:val="left" w:pos="0"/>
              </w:tabs>
              <w:spacing w:after="120" w:line="300" w:lineRule="exact"/>
              <w:rPr>
                <w:sz w:val="20"/>
                <w:szCs w:val="20"/>
                <w:lang w:val="en-GB"/>
              </w:rPr>
            </w:pPr>
            <w:r w:rsidRPr="00644207">
              <w:rPr>
                <w:sz w:val="20"/>
                <w:szCs w:val="20"/>
                <w:lang w:val="en-GB"/>
              </w:rPr>
              <w:t>B. Selection of partners</w:t>
            </w:r>
          </w:p>
        </w:tc>
        <w:tc>
          <w:tcPr>
            <w:tcW w:w="2328" w:type="dxa"/>
          </w:tcPr>
          <w:p w:rsidR="003635E9" w:rsidRPr="00644207" w:rsidRDefault="003635E9" w:rsidP="00073629">
            <w:pPr>
              <w:tabs>
                <w:tab w:val="left" w:pos="0"/>
              </w:tabs>
              <w:spacing w:after="120" w:line="300" w:lineRule="exact"/>
              <w:jc w:val="center"/>
              <w:rPr>
                <w:sz w:val="20"/>
                <w:szCs w:val="20"/>
                <w:lang w:val="en-GB"/>
              </w:rPr>
            </w:pPr>
            <w:r w:rsidRPr="00644207">
              <w:rPr>
                <w:sz w:val="20"/>
                <w:szCs w:val="20"/>
                <w:lang w:val="en-GB"/>
              </w:rPr>
              <w:t>ECA</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0603B8">
            <w:pPr>
              <w:tabs>
                <w:tab w:val="left" w:pos="0"/>
              </w:tabs>
              <w:spacing w:after="120" w:line="300" w:lineRule="exact"/>
              <w:rPr>
                <w:sz w:val="20"/>
                <w:szCs w:val="20"/>
                <w:lang w:val="en-GB"/>
              </w:rPr>
            </w:pPr>
          </w:p>
        </w:tc>
        <w:tc>
          <w:tcPr>
            <w:tcW w:w="3120" w:type="dxa"/>
          </w:tcPr>
          <w:p w:rsidR="003635E9" w:rsidRPr="00644207" w:rsidRDefault="003635E9" w:rsidP="000603B8">
            <w:pPr>
              <w:tabs>
                <w:tab w:val="left" w:pos="0"/>
              </w:tabs>
              <w:spacing w:after="120" w:line="300" w:lineRule="exact"/>
              <w:rPr>
                <w:sz w:val="20"/>
                <w:szCs w:val="20"/>
                <w:lang w:val="en-GB"/>
              </w:rPr>
            </w:pPr>
            <w:r w:rsidRPr="00644207">
              <w:rPr>
                <w:sz w:val="20"/>
                <w:szCs w:val="20"/>
                <w:lang w:val="en-GB"/>
              </w:rPr>
              <w:t>C. Self assessment tools</w:t>
            </w:r>
          </w:p>
        </w:tc>
        <w:tc>
          <w:tcPr>
            <w:tcW w:w="2328" w:type="dxa"/>
          </w:tcPr>
          <w:p w:rsidR="003635E9" w:rsidRPr="00644207" w:rsidRDefault="003635E9" w:rsidP="00073629">
            <w:pPr>
              <w:tabs>
                <w:tab w:val="left" w:pos="0"/>
              </w:tabs>
              <w:spacing w:after="120" w:line="300" w:lineRule="exact"/>
              <w:jc w:val="center"/>
              <w:rPr>
                <w:sz w:val="20"/>
                <w:szCs w:val="20"/>
                <w:lang w:val="en-GB"/>
              </w:rPr>
            </w:pPr>
            <w:r w:rsidRPr="00644207">
              <w:rPr>
                <w:sz w:val="20"/>
                <w:szCs w:val="20"/>
                <w:lang w:val="en-GB"/>
              </w:rPr>
              <w:t>SAI of Sweden</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073629">
            <w:pPr>
              <w:tabs>
                <w:tab w:val="left" w:pos="0"/>
              </w:tabs>
              <w:spacing w:after="120" w:line="300" w:lineRule="exact"/>
              <w:rPr>
                <w:sz w:val="20"/>
                <w:szCs w:val="20"/>
                <w:lang w:val="en-GB"/>
              </w:rPr>
            </w:pPr>
          </w:p>
        </w:tc>
        <w:tc>
          <w:tcPr>
            <w:tcW w:w="3120" w:type="dxa"/>
          </w:tcPr>
          <w:p w:rsidR="003635E9" w:rsidRPr="00644207" w:rsidRDefault="003635E9" w:rsidP="00073629">
            <w:pPr>
              <w:tabs>
                <w:tab w:val="left" w:pos="0"/>
              </w:tabs>
              <w:spacing w:after="120" w:line="300" w:lineRule="exact"/>
              <w:rPr>
                <w:sz w:val="20"/>
                <w:szCs w:val="20"/>
                <w:lang w:val="en-GB"/>
              </w:rPr>
            </w:pPr>
            <w:r w:rsidRPr="00644207">
              <w:rPr>
                <w:sz w:val="20"/>
                <w:szCs w:val="20"/>
                <w:lang w:val="en-GB"/>
              </w:rPr>
              <w:t>D. Resources</w:t>
            </w:r>
          </w:p>
        </w:tc>
        <w:tc>
          <w:tcPr>
            <w:tcW w:w="2328" w:type="dxa"/>
          </w:tcPr>
          <w:p w:rsidR="003635E9" w:rsidRPr="00644207" w:rsidRDefault="003635E9" w:rsidP="00073629">
            <w:pPr>
              <w:tabs>
                <w:tab w:val="left" w:pos="0"/>
              </w:tabs>
              <w:spacing w:after="120" w:line="300" w:lineRule="exact"/>
              <w:jc w:val="center"/>
              <w:rPr>
                <w:sz w:val="20"/>
                <w:szCs w:val="20"/>
                <w:lang w:val="en-GB"/>
              </w:rPr>
            </w:pPr>
            <w:r w:rsidRPr="00644207">
              <w:rPr>
                <w:sz w:val="20"/>
                <w:szCs w:val="20"/>
                <w:lang w:val="en-GB"/>
              </w:rPr>
              <w:t>ECA</w:t>
            </w:r>
          </w:p>
        </w:tc>
      </w:tr>
      <w:tr w:rsidR="003635E9" w:rsidRPr="00644207" w:rsidTr="00D313C6">
        <w:trPr>
          <w:jc w:val="center"/>
        </w:trPr>
        <w:tc>
          <w:tcPr>
            <w:tcW w:w="873" w:type="dxa"/>
          </w:tcPr>
          <w:p w:rsidR="003635E9" w:rsidRPr="00644207" w:rsidRDefault="003635E9" w:rsidP="000603B8">
            <w:pPr>
              <w:tabs>
                <w:tab w:val="left" w:pos="0"/>
              </w:tabs>
              <w:spacing w:after="120" w:line="300" w:lineRule="exact"/>
              <w:jc w:val="center"/>
              <w:rPr>
                <w:sz w:val="20"/>
                <w:szCs w:val="20"/>
                <w:lang w:val="en-GB"/>
              </w:rPr>
            </w:pPr>
            <w:r w:rsidRPr="00644207">
              <w:rPr>
                <w:sz w:val="20"/>
                <w:szCs w:val="20"/>
                <w:lang w:val="en-GB"/>
              </w:rPr>
              <w:t xml:space="preserve">5 </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Preparation and conduct</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5</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Memorandum of Understanding</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ECA</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6</w:t>
            </w: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Follow-up and Evaluation</w:t>
            </w: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6</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Peer review work planning</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Slovakia</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7</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Field work</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Slovakia</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8</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Peer review report</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Poland</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9</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Implementation of results</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Austria</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p>
        </w:tc>
        <w:tc>
          <w:tcPr>
            <w:tcW w:w="872" w:type="dxa"/>
          </w:tcPr>
          <w:p w:rsidR="003635E9" w:rsidRPr="00644207" w:rsidRDefault="003635E9" w:rsidP="0058223B">
            <w:pPr>
              <w:tabs>
                <w:tab w:val="left" w:pos="0"/>
              </w:tabs>
              <w:spacing w:after="120" w:line="300" w:lineRule="exact"/>
              <w:jc w:val="center"/>
              <w:rPr>
                <w:sz w:val="20"/>
                <w:szCs w:val="20"/>
                <w:lang w:val="en-GB"/>
              </w:rPr>
            </w:pPr>
            <w:r>
              <w:rPr>
                <w:sz w:val="20"/>
                <w:szCs w:val="20"/>
                <w:lang w:val="en-GB"/>
              </w:rPr>
              <w:t>10</w:t>
            </w: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Follow up</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Austria</w:t>
            </w:r>
          </w:p>
        </w:tc>
      </w:tr>
      <w:tr w:rsidR="003635E9" w:rsidRPr="00644207" w:rsidTr="00D313C6">
        <w:trPr>
          <w:jc w:val="center"/>
        </w:trPr>
        <w:tc>
          <w:tcPr>
            <w:tcW w:w="873" w:type="dxa"/>
          </w:tcPr>
          <w:p w:rsidR="003635E9" w:rsidRPr="00644207" w:rsidRDefault="003635E9" w:rsidP="0058223B">
            <w:pPr>
              <w:tabs>
                <w:tab w:val="left" w:pos="0"/>
              </w:tabs>
              <w:spacing w:after="120" w:line="300" w:lineRule="exact"/>
              <w:jc w:val="center"/>
              <w:rPr>
                <w:sz w:val="20"/>
                <w:szCs w:val="20"/>
                <w:lang w:val="en-GB"/>
              </w:rPr>
            </w:pPr>
          </w:p>
        </w:tc>
        <w:tc>
          <w:tcPr>
            <w:tcW w:w="2632"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glossary of terms</w:t>
            </w:r>
          </w:p>
        </w:tc>
        <w:tc>
          <w:tcPr>
            <w:tcW w:w="872" w:type="dxa"/>
          </w:tcPr>
          <w:p w:rsidR="003635E9" w:rsidRPr="00644207" w:rsidRDefault="003635E9" w:rsidP="0058223B">
            <w:pPr>
              <w:tabs>
                <w:tab w:val="left" w:pos="0"/>
              </w:tabs>
              <w:spacing w:after="120" w:line="300" w:lineRule="exact"/>
              <w:jc w:val="center"/>
              <w:rPr>
                <w:sz w:val="20"/>
                <w:szCs w:val="20"/>
                <w:lang w:val="en-GB"/>
              </w:rPr>
            </w:pPr>
          </w:p>
        </w:tc>
        <w:tc>
          <w:tcPr>
            <w:tcW w:w="3120"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glossary of terms</w:t>
            </w:r>
          </w:p>
        </w:tc>
        <w:tc>
          <w:tcPr>
            <w:tcW w:w="2328" w:type="dxa"/>
          </w:tcPr>
          <w:p w:rsidR="003635E9" w:rsidRPr="00644207" w:rsidRDefault="003635E9" w:rsidP="0058223B">
            <w:pPr>
              <w:tabs>
                <w:tab w:val="left" w:pos="0"/>
              </w:tabs>
              <w:spacing w:after="120" w:line="300" w:lineRule="exact"/>
              <w:jc w:val="center"/>
              <w:rPr>
                <w:sz w:val="20"/>
                <w:szCs w:val="20"/>
                <w:lang w:val="en-GB"/>
              </w:rPr>
            </w:pPr>
            <w:r w:rsidRPr="00644207">
              <w:rPr>
                <w:sz w:val="20"/>
                <w:szCs w:val="20"/>
                <w:lang w:val="en-GB"/>
              </w:rPr>
              <w:t>SAI of Slovakia</w:t>
            </w:r>
          </w:p>
        </w:tc>
      </w:tr>
      <w:tr w:rsidR="003635E9" w:rsidRPr="00644207" w:rsidTr="00D313C6">
        <w:trPr>
          <w:jc w:val="center"/>
        </w:trPr>
        <w:tc>
          <w:tcPr>
            <w:tcW w:w="873"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pages</w:t>
            </w:r>
          </w:p>
        </w:tc>
        <w:tc>
          <w:tcPr>
            <w:tcW w:w="2632"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46</w:t>
            </w:r>
          </w:p>
        </w:tc>
        <w:tc>
          <w:tcPr>
            <w:tcW w:w="872"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p>
        </w:tc>
        <w:tc>
          <w:tcPr>
            <w:tcW w:w="3120"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r w:rsidRPr="007C1C7B">
              <w:rPr>
                <w:b/>
                <w:color w:val="FFFFFF" w:themeColor="background1"/>
                <w:sz w:val="20"/>
                <w:szCs w:val="20"/>
                <w:lang w:val="en-GB"/>
              </w:rPr>
              <w:t xml:space="preserve">app. 37 </w:t>
            </w:r>
          </w:p>
        </w:tc>
        <w:tc>
          <w:tcPr>
            <w:tcW w:w="2328" w:type="dxa"/>
            <w:shd w:val="clear" w:color="auto" w:fill="B2A1C7" w:themeFill="accent4" w:themeFillTint="99"/>
          </w:tcPr>
          <w:p w:rsidR="003635E9" w:rsidRPr="007C1C7B" w:rsidRDefault="003635E9" w:rsidP="0058223B">
            <w:pPr>
              <w:tabs>
                <w:tab w:val="left" w:pos="0"/>
              </w:tabs>
              <w:spacing w:after="120" w:line="300" w:lineRule="exact"/>
              <w:jc w:val="center"/>
              <w:rPr>
                <w:b/>
                <w:color w:val="FFFFFF" w:themeColor="background1"/>
                <w:sz w:val="20"/>
                <w:szCs w:val="20"/>
                <w:lang w:val="en-GB"/>
              </w:rPr>
            </w:pPr>
          </w:p>
        </w:tc>
      </w:tr>
    </w:tbl>
    <w:p w:rsidR="007B79DC" w:rsidRDefault="007B79DC" w:rsidP="00947F6D">
      <w:pPr>
        <w:tabs>
          <w:tab w:val="left" w:pos="0"/>
        </w:tabs>
        <w:spacing w:after="120" w:line="300" w:lineRule="exact"/>
        <w:jc w:val="both"/>
        <w:rPr>
          <w:lang w:val="en-GB"/>
        </w:rPr>
      </w:pPr>
      <w:r>
        <w:rPr>
          <w:lang w:val="en-GB"/>
        </w:rPr>
        <w:t xml:space="preserve">The Sub-Committee also established Task Team ISSAI 5600 (TT) composed from the representatives from the SAIs of Germany, Hungary, Poland and Slovakia. TT meets usually once a year (the last meeting was in Bratislava in May 2014, other communication is executed electronically).  </w:t>
      </w:r>
    </w:p>
    <w:p w:rsidR="00947F6D" w:rsidRDefault="002A2111" w:rsidP="00947F6D">
      <w:pPr>
        <w:tabs>
          <w:tab w:val="left" w:pos="0"/>
        </w:tabs>
        <w:spacing w:after="120" w:line="300" w:lineRule="exact"/>
        <w:jc w:val="both"/>
        <w:rPr>
          <w:lang w:val="en-GB"/>
        </w:rPr>
      </w:pPr>
      <w:r>
        <w:rPr>
          <w:lang w:val="en-GB"/>
        </w:rPr>
        <w:t xml:space="preserve">The Checklist was deemed of being too prescriptive and having feeling of being compulsory rather than offering suggestions; it </w:t>
      </w:r>
      <w:r w:rsidR="00F5144C">
        <w:rPr>
          <w:lang w:val="en-GB"/>
        </w:rPr>
        <w:t>was renamed as Peer Review Questions</w:t>
      </w:r>
      <w:r>
        <w:rPr>
          <w:lang w:val="en-GB"/>
        </w:rPr>
        <w:t xml:space="preserve"> that offer inspiration </w:t>
      </w:r>
      <w:r w:rsidR="007A0A21">
        <w:rPr>
          <w:lang w:val="en-GB"/>
        </w:rPr>
        <w:t>to the peer review</w:t>
      </w:r>
      <w:r>
        <w:rPr>
          <w:lang w:val="en-GB"/>
        </w:rPr>
        <w:t xml:space="preserve"> parties.</w:t>
      </w:r>
      <w:r w:rsidR="007A0A21">
        <w:rPr>
          <w:lang w:val="en-GB"/>
        </w:rPr>
        <w:t xml:space="preserve"> As the peer review questions might change over time (more often than the Guide) and they might require greater flexibility and options to include or omit some of them, it was suggested to have Peer Review </w:t>
      </w:r>
      <w:r w:rsidR="00F5144C">
        <w:rPr>
          <w:lang w:val="en-GB"/>
        </w:rPr>
        <w:t xml:space="preserve">Questions </w:t>
      </w:r>
      <w:r w:rsidR="007A0A21">
        <w:rPr>
          <w:lang w:val="en-GB"/>
        </w:rPr>
        <w:t>published on the CBC web site and not as firm part of the Guide itself. The Guide would only direct the reader</w:t>
      </w:r>
      <w:r w:rsidR="007C4180">
        <w:rPr>
          <w:lang w:val="en-GB"/>
        </w:rPr>
        <w:t xml:space="preserve"> and possible user to the CBC web sit</w:t>
      </w:r>
      <w:r w:rsidR="0025598F">
        <w:rPr>
          <w:lang w:val="en-GB"/>
        </w:rPr>
        <w:t>e where the whole list of Peer R</w:t>
      </w:r>
      <w:r w:rsidR="00F5144C">
        <w:rPr>
          <w:lang w:val="en-GB"/>
        </w:rPr>
        <w:t>eview Questions</w:t>
      </w:r>
      <w:r w:rsidR="007C4180">
        <w:rPr>
          <w:lang w:val="en-GB"/>
        </w:rPr>
        <w:t xml:space="preserve"> would be published. </w:t>
      </w:r>
      <w:r w:rsidR="007A0A21">
        <w:rPr>
          <w:lang w:val="en-GB"/>
        </w:rPr>
        <w:t xml:space="preserve">  </w:t>
      </w:r>
      <w:r>
        <w:rPr>
          <w:lang w:val="en-GB"/>
        </w:rPr>
        <w:t xml:space="preserve">     </w:t>
      </w:r>
      <w:r w:rsidR="00217065">
        <w:rPr>
          <w:lang w:val="en-GB"/>
        </w:rPr>
        <w:t xml:space="preserve"> </w:t>
      </w:r>
      <w:r w:rsidR="008E59F5">
        <w:rPr>
          <w:lang w:val="en-GB"/>
        </w:rPr>
        <w:t xml:space="preserve"> </w:t>
      </w:r>
      <w:r w:rsidR="004C7884">
        <w:rPr>
          <w:lang w:val="en-GB"/>
        </w:rPr>
        <w:t xml:space="preserve"> </w:t>
      </w:r>
      <w:r w:rsidR="0066410B" w:rsidRPr="0066410B">
        <w:rPr>
          <w:lang w:val="en-GB"/>
        </w:rPr>
        <w:t xml:space="preserve"> </w:t>
      </w:r>
      <w:r w:rsidR="00696709" w:rsidRPr="0066410B">
        <w:rPr>
          <w:lang w:val="en-GB"/>
        </w:rPr>
        <w:t xml:space="preserve"> </w:t>
      </w:r>
    </w:p>
    <w:p w:rsidR="00947F6D" w:rsidRDefault="00947F6D" w:rsidP="00696709">
      <w:pPr>
        <w:spacing w:after="120" w:line="300" w:lineRule="exact"/>
        <w:jc w:val="both"/>
        <w:rPr>
          <w:b/>
          <w:bCs/>
          <w:lang w:val="en-GB"/>
        </w:rPr>
      </w:pPr>
    </w:p>
    <w:p w:rsidR="00B8514B" w:rsidRDefault="00B8514B" w:rsidP="00696709">
      <w:pPr>
        <w:spacing w:after="120" w:line="300" w:lineRule="exact"/>
        <w:jc w:val="both"/>
        <w:rPr>
          <w:b/>
          <w:bCs/>
          <w:lang w:val="en-GB"/>
        </w:rPr>
      </w:pPr>
    </w:p>
    <w:p w:rsidR="00B8514B" w:rsidRDefault="00B8514B" w:rsidP="00696709">
      <w:pPr>
        <w:spacing w:after="120" w:line="300" w:lineRule="exact"/>
        <w:jc w:val="both"/>
        <w:rPr>
          <w:b/>
          <w:bCs/>
          <w:lang w:val="en-GB"/>
        </w:rPr>
      </w:pPr>
    </w:p>
    <w:p w:rsidR="00AD67A8" w:rsidRDefault="00696709" w:rsidP="00696709">
      <w:pPr>
        <w:spacing w:after="120" w:line="300" w:lineRule="exact"/>
        <w:jc w:val="both"/>
        <w:rPr>
          <w:b/>
          <w:bCs/>
          <w:lang w:val="en-GB"/>
        </w:rPr>
      </w:pPr>
      <w:r w:rsidRPr="0066410B">
        <w:rPr>
          <w:b/>
          <w:bCs/>
          <w:lang w:val="en-GB"/>
        </w:rPr>
        <w:lastRenderedPageBreak/>
        <w:t xml:space="preserve">4) </w:t>
      </w:r>
      <w:r w:rsidRPr="0066410B">
        <w:rPr>
          <w:b/>
          <w:bCs/>
          <w:lang w:val="en-GB"/>
        </w:rPr>
        <w:tab/>
        <w:t>Other issues:</w:t>
      </w:r>
    </w:p>
    <w:p w:rsidR="00AD67A8" w:rsidRDefault="00AD67A8" w:rsidP="00696709">
      <w:pPr>
        <w:spacing w:after="120" w:line="300" w:lineRule="exact"/>
        <w:jc w:val="both"/>
        <w:rPr>
          <w:bCs/>
          <w:u w:val="single"/>
          <w:lang w:val="en-GB"/>
        </w:rPr>
      </w:pPr>
      <w:r w:rsidRPr="00AD67A8">
        <w:rPr>
          <w:bCs/>
          <w:u w:val="single"/>
          <w:lang w:val="en-GB"/>
        </w:rPr>
        <w:t>Disseminate the peer review results</w:t>
      </w:r>
    </w:p>
    <w:p w:rsidR="00366E7E" w:rsidRPr="00366E7E" w:rsidRDefault="00AD67A8" w:rsidP="00366E7E">
      <w:pPr>
        <w:spacing w:after="120" w:line="300" w:lineRule="exact"/>
        <w:jc w:val="both"/>
        <w:rPr>
          <w:bCs/>
          <w:lang w:val="en-GB"/>
        </w:rPr>
      </w:pPr>
      <w:r>
        <w:rPr>
          <w:bCs/>
          <w:lang w:val="en-GB"/>
        </w:rPr>
        <w:t>The broader and more detailed presentation of the peer review results weights for varied reasons la</w:t>
      </w:r>
      <w:r w:rsidR="00366E7E">
        <w:rPr>
          <w:bCs/>
          <w:lang w:val="en-GB"/>
        </w:rPr>
        <w:t>rgely on the internet use and</w:t>
      </w:r>
      <w:r>
        <w:rPr>
          <w:bCs/>
          <w:lang w:val="en-GB"/>
        </w:rPr>
        <w:t xml:space="preserve"> is </w:t>
      </w:r>
      <w:r w:rsidR="00366E7E">
        <w:rPr>
          <w:bCs/>
          <w:lang w:val="en-GB"/>
        </w:rPr>
        <w:t xml:space="preserve">heavily </w:t>
      </w:r>
      <w:r>
        <w:rPr>
          <w:bCs/>
          <w:lang w:val="en-GB"/>
        </w:rPr>
        <w:t>depending on</w:t>
      </w:r>
      <w:r w:rsidR="00366E7E">
        <w:rPr>
          <w:bCs/>
          <w:lang w:val="en-GB"/>
        </w:rPr>
        <w:t xml:space="preserve"> functional CBC web site. Therefore it might be achievable to disseminate the information and news on peer review within the INTOSAI community directly to their potential users targeting the key people from the individual SAIs.    </w:t>
      </w:r>
      <w:r>
        <w:rPr>
          <w:bCs/>
          <w:lang w:val="en-GB"/>
        </w:rPr>
        <w:t xml:space="preserve">  </w:t>
      </w:r>
    </w:p>
    <w:p w:rsidR="00696709" w:rsidRPr="0066410B" w:rsidRDefault="00696709" w:rsidP="00696709">
      <w:pPr>
        <w:tabs>
          <w:tab w:val="left" w:pos="0"/>
        </w:tabs>
        <w:spacing w:after="120" w:line="300" w:lineRule="exact"/>
        <w:jc w:val="both"/>
        <w:rPr>
          <w:u w:val="single"/>
          <w:lang w:val="en-GB"/>
        </w:rPr>
      </w:pPr>
      <w:r w:rsidRPr="0066410B">
        <w:rPr>
          <w:u w:val="single"/>
          <w:lang w:val="en-GB"/>
        </w:rPr>
        <w:t>SAI Performance Measurement Framework (SAI PMF)</w:t>
      </w:r>
    </w:p>
    <w:p w:rsidR="00D81B93" w:rsidRDefault="00696709" w:rsidP="00AD67A8">
      <w:pPr>
        <w:tabs>
          <w:tab w:val="left" w:pos="0"/>
        </w:tabs>
        <w:spacing w:after="120" w:line="300" w:lineRule="exact"/>
        <w:jc w:val="both"/>
        <w:rPr>
          <w:lang w:val="en-GB"/>
        </w:rPr>
      </w:pPr>
      <w:r w:rsidRPr="0066410B">
        <w:rPr>
          <w:lang w:val="en-GB"/>
        </w:rPr>
        <w:t xml:space="preserve">The SAI of the Slovak </w:t>
      </w:r>
      <w:r w:rsidR="0080557F">
        <w:rPr>
          <w:lang w:val="en-GB"/>
        </w:rPr>
        <w:t>Republic</w:t>
      </w:r>
      <w:r w:rsidRPr="0066410B">
        <w:rPr>
          <w:lang w:val="en-GB"/>
        </w:rPr>
        <w:t xml:space="preserve"> carr</w:t>
      </w:r>
      <w:r w:rsidR="0080557F">
        <w:rPr>
          <w:lang w:val="en-GB"/>
        </w:rPr>
        <w:t>ied</w:t>
      </w:r>
      <w:r w:rsidRPr="0066410B">
        <w:rPr>
          <w:lang w:val="en-GB"/>
        </w:rPr>
        <w:t xml:space="preserve"> out the pilot testing of SAI PMF, using draft version 2.1 in 2013</w:t>
      </w:r>
      <w:r w:rsidR="0080557F">
        <w:rPr>
          <w:lang w:val="en-GB"/>
        </w:rPr>
        <w:t xml:space="preserve"> and </w:t>
      </w:r>
      <w:r w:rsidRPr="0066410B">
        <w:rPr>
          <w:lang w:val="en-GB"/>
        </w:rPr>
        <w:t>appl</w:t>
      </w:r>
      <w:r w:rsidR="0080557F">
        <w:rPr>
          <w:lang w:val="en-GB"/>
        </w:rPr>
        <w:t>ied it for</w:t>
      </w:r>
      <w:r w:rsidRPr="0066410B">
        <w:rPr>
          <w:lang w:val="en-GB"/>
        </w:rPr>
        <w:t xml:space="preserve"> self assessment.</w:t>
      </w:r>
      <w:r w:rsidR="0080557F">
        <w:rPr>
          <w:lang w:val="en-GB"/>
        </w:rPr>
        <w:t xml:space="preserve"> At the Sub-Committee</w:t>
      </w:r>
      <w:r w:rsidRPr="0066410B">
        <w:rPr>
          <w:lang w:val="en-GB"/>
        </w:rPr>
        <w:t xml:space="preserve"> meeting in June 2013 in Bratislava it was agreed that the</w:t>
      </w:r>
      <w:r w:rsidR="0080557F">
        <w:rPr>
          <w:lang w:val="en-GB"/>
        </w:rPr>
        <w:t xml:space="preserve"> IDI will keep the Sub-Committee</w:t>
      </w:r>
      <w:r w:rsidRPr="0066410B">
        <w:rPr>
          <w:lang w:val="en-GB"/>
        </w:rPr>
        <w:t xml:space="preserve"> members informed on the progress on the SAI PMF.</w:t>
      </w:r>
      <w:r w:rsidR="00AD67A8">
        <w:rPr>
          <w:lang w:val="en-GB"/>
        </w:rPr>
        <w:t xml:space="preserve"> Presentation of the Slovak ex</w:t>
      </w:r>
      <w:r w:rsidR="007B79DC">
        <w:rPr>
          <w:lang w:val="en-GB"/>
        </w:rPr>
        <w:t>perience with the SAI PMF was</w:t>
      </w:r>
      <w:r w:rsidR="00AD67A8">
        <w:rPr>
          <w:lang w:val="en-GB"/>
        </w:rPr>
        <w:t xml:space="preserve"> delivered at the </w:t>
      </w:r>
      <w:r w:rsidR="006A7AF2">
        <w:rPr>
          <w:lang w:val="en-GB"/>
        </w:rPr>
        <w:t xml:space="preserve">September </w:t>
      </w:r>
      <w:r w:rsidR="00AD67A8">
        <w:rPr>
          <w:lang w:val="en-GB"/>
        </w:rPr>
        <w:t xml:space="preserve">2014 CBC meeting in Lima, Peru.   </w:t>
      </w:r>
    </w:p>
    <w:p w:rsidR="00696709" w:rsidRPr="0066410B" w:rsidRDefault="00696709" w:rsidP="00696709">
      <w:pPr>
        <w:tabs>
          <w:tab w:val="left" w:pos="0"/>
        </w:tabs>
        <w:spacing w:after="120" w:line="300" w:lineRule="exact"/>
        <w:jc w:val="both"/>
        <w:rPr>
          <w:lang w:val="en-GB"/>
        </w:rPr>
      </w:pPr>
    </w:p>
    <w:p w:rsidR="00696709" w:rsidRPr="0066410B" w:rsidRDefault="00696709" w:rsidP="00366E7E">
      <w:pPr>
        <w:shd w:val="clear" w:color="auto" w:fill="EEECE1" w:themeFill="background2"/>
        <w:tabs>
          <w:tab w:val="left" w:pos="0"/>
        </w:tabs>
        <w:spacing w:after="120" w:line="300" w:lineRule="exact"/>
        <w:jc w:val="both"/>
        <w:rPr>
          <w:b/>
          <w:lang w:val="en-GB"/>
        </w:rPr>
      </w:pPr>
      <w:r w:rsidRPr="00366E7E">
        <w:rPr>
          <w:b/>
          <w:lang w:val="en-GB"/>
        </w:rPr>
        <w:t>V. The future tasks</w:t>
      </w:r>
      <w:r w:rsidRPr="0066410B">
        <w:rPr>
          <w:b/>
          <w:lang w:val="en-GB"/>
        </w:rPr>
        <w:t xml:space="preserve">                                                                                                                                </w:t>
      </w:r>
    </w:p>
    <w:p w:rsidR="00696709" w:rsidRPr="0066410B" w:rsidRDefault="00696709" w:rsidP="00696709">
      <w:pPr>
        <w:tabs>
          <w:tab w:val="left" w:pos="0"/>
        </w:tabs>
        <w:spacing w:after="120" w:line="300" w:lineRule="exact"/>
        <w:jc w:val="both"/>
        <w:rPr>
          <w:lang w:val="en-GB"/>
        </w:rPr>
      </w:pPr>
      <w:r w:rsidRPr="0066410B">
        <w:rPr>
          <w:lang w:val="en-GB"/>
        </w:rPr>
        <w:t>The</w:t>
      </w:r>
      <w:r w:rsidR="00366E7E">
        <w:rPr>
          <w:lang w:val="en-GB"/>
        </w:rPr>
        <w:t xml:space="preserve"> future tasks of Sub-Committee</w:t>
      </w:r>
      <w:r w:rsidRPr="0066410B">
        <w:rPr>
          <w:lang w:val="en-GB"/>
        </w:rPr>
        <w:t xml:space="preserve"> are defined in its Action Plan 2013</w:t>
      </w:r>
      <w:r w:rsidR="00997F2E">
        <w:rPr>
          <w:lang w:val="en-GB"/>
        </w:rPr>
        <w:t xml:space="preserve"> </w:t>
      </w:r>
      <w:r w:rsidRPr="0066410B">
        <w:rPr>
          <w:lang w:val="en-GB"/>
        </w:rPr>
        <w:t>-</w:t>
      </w:r>
      <w:r w:rsidR="00997F2E">
        <w:rPr>
          <w:lang w:val="en-GB"/>
        </w:rPr>
        <w:t xml:space="preserve"> </w:t>
      </w:r>
      <w:r w:rsidRPr="0066410B">
        <w:rPr>
          <w:lang w:val="en-GB"/>
        </w:rPr>
        <w:t xml:space="preserve">2016 </w:t>
      </w:r>
      <w:r w:rsidR="00582EAC">
        <w:rPr>
          <w:lang w:val="en-GB"/>
        </w:rPr>
        <w:t>(Annex 2):</w:t>
      </w:r>
    </w:p>
    <w:p w:rsidR="00696709" w:rsidRPr="0066410B" w:rsidRDefault="00582EAC" w:rsidP="00B8514B">
      <w:pPr>
        <w:numPr>
          <w:ilvl w:val="0"/>
          <w:numId w:val="14"/>
        </w:numPr>
        <w:tabs>
          <w:tab w:val="left" w:pos="0"/>
        </w:tabs>
        <w:spacing w:after="120" w:line="300" w:lineRule="exact"/>
        <w:jc w:val="both"/>
        <w:rPr>
          <w:lang w:val="en-GB"/>
        </w:rPr>
      </w:pPr>
      <w:r>
        <w:rPr>
          <w:lang w:val="en-GB"/>
        </w:rPr>
        <w:t xml:space="preserve">to </w:t>
      </w:r>
      <w:r w:rsidR="00997F2E">
        <w:rPr>
          <w:lang w:val="en-GB"/>
        </w:rPr>
        <w:t>continue to</w:t>
      </w:r>
      <w:r w:rsidR="00696709" w:rsidRPr="0066410B">
        <w:rPr>
          <w:lang w:val="en-GB"/>
        </w:rPr>
        <w:t xml:space="preserve"> develop and update the peer review documentation;</w:t>
      </w:r>
    </w:p>
    <w:p w:rsidR="00696709" w:rsidRPr="0066410B" w:rsidRDefault="00582EAC" w:rsidP="00B8514B">
      <w:pPr>
        <w:numPr>
          <w:ilvl w:val="0"/>
          <w:numId w:val="14"/>
        </w:numPr>
        <w:tabs>
          <w:tab w:val="left" w:pos="0"/>
        </w:tabs>
        <w:spacing w:after="120" w:line="300" w:lineRule="exact"/>
        <w:jc w:val="both"/>
        <w:rPr>
          <w:lang w:val="en-GB"/>
        </w:rPr>
      </w:pPr>
      <w:r>
        <w:rPr>
          <w:lang w:val="en-GB"/>
        </w:rPr>
        <w:t xml:space="preserve">to </w:t>
      </w:r>
      <w:r w:rsidR="00997F2E">
        <w:rPr>
          <w:lang w:val="en-GB"/>
        </w:rPr>
        <w:t xml:space="preserve">continue to </w:t>
      </w:r>
      <w:r w:rsidR="00696709" w:rsidRPr="0066410B">
        <w:rPr>
          <w:lang w:val="en-GB"/>
        </w:rPr>
        <w:t xml:space="preserve">revise </w:t>
      </w:r>
      <w:r w:rsidR="00997F2E">
        <w:rPr>
          <w:lang w:val="en-GB"/>
        </w:rPr>
        <w:t>ISSAI 5600</w:t>
      </w:r>
      <w:r w:rsidR="00696709" w:rsidRPr="0066410B">
        <w:rPr>
          <w:lang w:val="en-GB"/>
        </w:rPr>
        <w:t xml:space="preserve"> according to the Due Process for INTOSAI professional standards </w:t>
      </w:r>
      <w:r w:rsidR="00997F2E">
        <w:rPr>
          <w:lang w:val="en-GB"/>
        </w:rPr>
        <w:t xml:space="preserve">with the goal </w:t>
      </w:r>
      <w:r w:rsidR="00696709" w:rsidRPr="0066410B">
        <w:rPr>
          <w:lang w:val="en-GB"/>
        </w:rPr>
        <w:t xml:space="preserve">to present </w:t>
      </w:r>
      <w:r w:rsidR="00997F2E">
        <w:rPr>
          <w:lang w:val="en-GB"/>
        </w:rPr>
        <w:t>it at</w:t>
      </w:r>
      <w:r w:rsidR="00696709" w:rsidRPr="0066410B">
        <w:rPr>
          <w:lang w:val="en-GB"/>
        </w:rPr>
        <w:t xml:space="preserve"> INCOSAI 2016; </w:t>
      </w:r>
    </w:p>
    <w:p w:rsidR="00E664D0" w:rsidRDefault="00582EAC" w:rsidP="00B8514B">
      <w:pPr>
        <w:numPr>
          <w:ilvl w:val="0"/>
          <w:numId w:val="14"/>
        </w:numPr>
        <w:tabs>
          <w:tab w:val="left" w:pos="0"/>
        </w:tabs>
        <w:spacing w:after="120" w:line="300" w:lineRule="exact"/>
        <w:jc w:val="both"/>
        <w:rPr>
          <w:lang w:val="en-GB"/>
        </w:rPr>
      </w:pPr>
      <w:r>
        <w:rPr>
          <w:lang w:val="en-GB"/>
        </w:rPr>
        <w:t xml:space="preserve">to </w:t>
      </w:r>
      <w:r w:rsidR="00997F2E">
        <w:rPr>
          <w:lang w:val="en-GB"/>
        </w:rPr>
        <w:t xml:space="preserve">continue to promote </w:t>
      </w:r>
      <w:r w:rsidR="00696709" w:rsidRPr="0066410B">
        <w:rPr>
          <w:lang w:val="en-GB"/>
        </w:rPr>
        <w:t>peer review as a tool for quality assurance and capacity building within the INTOSAI community</w:t>
      </w:r>
      <w:bookmarkStart w:id="0" w:name="_GoBack"/>
      <w:bookmarkEnd w:id="0"/>
      <w:r>
        <w:rPr>
          <w:lang w:val="en-GB"/>
        </w:rPr>
        <w:t>;</w:t>
      </w:r>
    </w:p>
    <w:p w:rsidR="00582EAC" w:rsidRDefault="00582EAC" w:rsidP="00B8514B">
      <w:pPr>
        <w:numPr>
          <w:ilvl w:val="0"/>
          <w:numId w:val="14"/>
        </w:numPr>
        <w:tabs>
          <w:tab w:val="left" w:pos="0"/>
        </w:tabs>
        <w:spacing w:after="120" w:line="300" w:lineRule="exact"/>
        <w:jc w:val="both"/>
        <w:rPr>
          <w:lang w:val="en-GB"/>
        </w:rPr>
      </w:pPr>
      <w:r>
        <w:rPr>
          <w:lang w:val="en-GB"/>
        </w:rPr>
        <w:t xml:space="preserve">to </w:t>
      </w:r>
      <w:r w:rsidR="00872B8C">
        <w:rPr>
          <w:lang w:val="en-GB"/>
        </w:rPr>
        <w:t xml:space="preserve">fulfil tasks </w:t>
      </w:r>
      <w:r w:rsidR="00872B8C" w:rsidRPr="00071F91">
        <w:rPr>
          <w:lang w:val="en-GB"/>
        </w:rPr>
        <w:t>arising from the conclusions adopted at the meeting in Lima</w:t>
      </w:r>
      <w:r w:rsidR="00693A91">
        <w:rPr>
          <w:lang w:val="en-GB"/>
        </w:rPr>
        <w:t xml:space="preserve"> that were as follows:</w:t>
      </w:r>
    </w:p>
    <w:p w:rsidR="00693A91" w:rsidRPr="004953F6" w:rsidRDefault="00693A91" w:rsidP="00693A91">
      <w:pPr>
        <w:shd w:val="clear" w:color="auto" w:fill="FFFFFF" w:themeFill="background1"/>
        <w:spacing w:line="240" w:lineRule="auto"/>
        <w:jc w:val="center"/>
        <w:rPr>
          <w:rFonts w:cs="Times New Roman"/>
          <w:bCs/>
          <w:iCs/>
          <w:szCs w:val="24"/>
          <w:lang w:val="en-GB"/>
        </w:rPr>
      </w:pPr>
      <w:r>
        <w:rPr>
          <w:rFonts w:cs="Times New Roman"/>
          <w:bCs/>
          <w:iCs/>
          <w:szCs w:val="24"/>
          <w:lang w:val="en-GB"/>
        </w:rPr>
        <w:t>The SC 3 has decided to</w:t>
      </w:r>
      <w:r w:rsidRPr="004953F6">
        <w:rPr>
          <w:rFonts w:cs="Times New Roman"/>
          <w:bCs/>
          <w:iCs/>
          <w:szCs w:val="24"/>
          <w:lang w:val="en-GB"/>
        </w:rPr>
        <w:t>:</w:t>
      </w:r>
    </w:p>
    <w:p w:rsidR="00693A91" w:rsidRPr="00693A91" w:rsidRDefault="00693A91" w:rsidP="00B8514B">
      <w:pPr>
        <w:pStyle w:val="Obyajntext"/>
        <w:numPr>
          <w:ilvl w:val="0"/>
          <w:numId w:val="15"/>
        </w:numPr>
        <w:shd w:val="clear" w:color="auto" w:fill="FFFFFF" w:themeFill="background1"/>
        <w:jc w:val="both"/>
        <w:rPr>
          <w:rFonts w:ascii="Times New Roman" w:hAnsi="Times New Roman"/>
          <w:sz w:val="24"/>
          <w:szCs w:val="24"/>
          <w:lang w:val="en-GB"/>
        </w:rPr>
      </w:pPr>
      <w:r w:rsidRPr="00693A91">
        <w:rPr>
          <w:rFonts w:ascii="Times New Roman" w:hAnsi="Times New Roman"/>
          <w:sz w:val="24"/>
          <w:szCs w:val="24"/>
          <w:lang w:val="en-GB"/>
        </w:rPr>
        <w:t xml:space="preserve">secure regular update of information and news on peer review reports within the INTOSAI community to be published onto the new  CBC web site; </w:t>
      </w:r>
    </w:p>
    <w:p w:rsidR="00693A91" w:rsidRPr="00693A91" w:rsidRDefault="00693A91" w:rsidP="00B8514B">
      <w:pPr>
        <w:pStyle w:val="Odsekzoznamu"/>
        <w:numPr>
          <w:ilvl w:val="0"/>
          <w:numId w:val="15"/>
        </w:numPr>
        <w:shd w:val="clear" w:color="auto" w:fill="FFFFFF" w:themeFill="background1"/>
        <w:spacing w:after="200"/>
        <w:jc w:val="both"/>
        <w:rPr>
          <w:rFonts w:ascii="Times New Roman" w:hAnsi="Times New Roman"/>
          <w:bCs/>
          <w:iCs/>
          <w:lang w:val="en-GB"/>
        </w:rPr>
      </w:pPr>
      <w:r w:rsidRPr="00693A91">
        <w:rPr>
          <w:rFonts w:ascii="Times New Roman" w:hAnsi="Times New Roman"/>
          <w:bCs/>
          <w:iCs/>
          <w:lang w:val="en-GB"/>
        </w:rPr>
        <w:t>publish the results of the peer review survey recommendations in one of the CBC external communication mode;</w:t>
      </w:r>
    </w:p>
    <w:p w:rsidR="00693A91" w:rsidRPr="00693A91" w:rsidRDefault="00693A91" w:rsidP="00B8514B">
      <w:pPr>
        <w:pStyle w:val="Odsekzoznamu"/>
        <w:numPr>
          <w:ilvl w:val="0"/>
          <w:numId w:val="15"/>
        </w:numPr>
        <w:shd w:val="clear" w:color="auto" w:fill="FFFFFF" w:themeFill="background1"/>
        <w:spacing w:after="200"/>
        <w:jc w:val="both"/>
        <w:rPr>
          <w:rFonts w:ascii="Times New Roman" w:hAnsi="Times New Roman"/>
          <w:bCs/>
          <w:iCs/>
          <w:lang w:val="en-GB"/>
        </w:rPr>
      </w:pPr>
      <w:r w:rsidRPr="00693A91">
        <w:rPr>
          <w:rFonts w:ascii="Times New Roman" w:hAnsi="Times New Roman"/>
          <w:bCs/>
          <w:iCs/>
          <w:lang w:val="en-GB"/>
        </w:rPr>
        <w:t xml:space="preserve">execute survey of SAIs willingness to perform peer review while specifying the expert areas they would be able joint the peer review </w:t>
      </w:r>
      <w:r w:rsidRPr="00693A91">
        <w:rPr>
          <w:rFonts w:ascii="Times New Roman" w:hAnsi="Times New Roman"/>
          <w:shd w:val="clear" w:color="auto" w:fill="FFFFFF" w:themeFill="background1"/>
          <w:lang w:val="en-GB"/>
        </w:rPr>
        <w:t>(to specify the expert areas where they would be able/willing to offer their capacities);</w:t>
      </w:r>
    </w:p>
    <w:p w:rsidR="00693A91" w:rsidRPr="00947F6D" w:rsidRDefault="00693A91" w:rsidP="00B8514B">
      <w:pPr>
        <w:pStyle w:val="Odsekzoznamu"/>
        <w:numPr>
          <w:ilvl w:val="0"/>
          <w:numId w:val="15"/>
        </w:numPr>
        <w:shd w:val="clear" w:color="auto" w:fill="FFFFFF" w:themeFill="background1"/>
        <w:spacing w:after="200"/>
        <w:jc w:val="both"/>
        <w:rPr>
          <w:rFonts w:ascii="Times New Roman" w:hAnsi="Times New Roman"/>
          <w:bCs/>
          <w:iCs/>
          <w:lang w:val="en-GB"/>
        </w:rPr>
      </w:pPr>
      <w:r w:rsidRPr="00693A91">
        <w:rPr>
          <w:rFonts w:ascii="Times New Roman" w:hAnsi="Times New Roman"/>
          <w:shd w:val="clear" w:color="auto" w:fill="FFFFFF" w:themeFill="background1"/>
          <w:lang w:val="en-GB"/>
        </w:rPr>
        <w:t xml:space="preserve">further discuss in cooperation with the involved parties to re-direct the SC 3 activities to </w:t>
      </w:r>
      <w:r w:rsidRPr="00693A91">
        <w:rPr>
          <w:rFonts w:ascii="Times New Roman" w:hAnsi="Times New Roman"/>
          <w:i/>
          <w:shd w:val="clear" w:color="auto" w:fill="FFFFFF" w:themeFill="background1"/>
          <w:lang w:val="en-GB"/>
        </w:rPr>
        <w:t>support the effective use of</w:t>
      </w:r>
      <w:r w:rsidRPr="00693A91">
        <w:rPr>
          <w:rFonts w:ascii="Times New Roman" w:hAnsi="Times New Roman"/>
          <w:bCs/>
          <w:i/>
          <w:iCs/>
          <w:lang w:val="en-GB"/>
        </w:rPr>
        <w:t xml:space="preserve"> the external and internal assessment tools for the SAIs capacity building </w:t>
      </w:r>
      <w:r w:rsidRPr="00693A91">
        <w:rPr>
          <w:rFonts w:ascii="Times New Roman" w:hAnsi="Times New Roman"/>
          <w:bCs/>
          <w:iCs/>
          <w:lang w:val="en-GB"/>
        </w:rPr>
        <w:t xml:space="preserve">in the INTOSAI Strategic plan 2016 – 2021. </w:t>
      </w:r>
      <w:r w:rsidRPr="00693A91">
        <w:rPr>
          <w:rFonts w:ascii="Times New Roman" w:hAnsi="Times New Roman"/>
          <w:bCs/>
          <w:i/>
          <w:iCs/>
          <w:lang w:val="en-GB"/>
        </w:rPr>
        <w:t xml:space="preserve"> </w:t>
      </w:r>
    </w:p>
    <w:sectPr w:rsidR="00693A91" w:rsidRPr="00947F6D" w:rsidSect="00947F6D">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134" w:left="1417" w:header="57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16" w:rsidRDefault="00353616" w:rsidP="00E664D0">
      <w:pPr>
        <w:spacing w:after="0" w:line="240" w:lineRule="auto"/>
      </w:pPr>
      <w:r>
        <w:separator/>
      </w:r>
    </w:p>
  </w:endnote>
  <w:endnote w:type="continuationSeparator" w:id="1">
    <w:p w:rsidR="00353616" w:rsidRDefault="00353616" w:rsidP="00E66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A3" w:rsidRDefault="000F2DA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316"/>
      <w:docPartObj>
        <w:docPartGallery w:val="Page Numbers (Bottom of Page)"/>
        <w:docPartUnique/>
      </w:docPartObj>
    </w:sdtPr>
    <w:sdtContent>
      <w:p w:rsidR="00CD0A29" w:rsidRDefault="00652727">
        <w:pPr>
          <w:pStyle w:val="Pta"/>
          <w:jc w:val="center"/>
        </w:pPr>
        <w:fldSimple w:instr=" PAGE   \* MERGEFORMAT ">
          <w:r w:rsidR="006A7AF2">
            <w:rPr>
              <w:noProof/>
            </w:rPr>
            <w:t>7</w:t>
          </w:r>
        </w:fldSimple>
      </w:p>
    </w:sdtContent>
  </w:sdt>
  <w:p w:rsidR="00E664D0" w:rsidRDefault="00E664D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A3" w:rsidRDefault="000F2DA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16" w:rsidRDefault="00353616" w:rsidP="00E664D0">
      <w:pPr>
        <w:spacing w:after="0" w:line="240" w:lineRule="auto"/>
      </w:pPr>
      <w:r>
        <w:separator/>
      </w:r>
    </w:p>
  </w:footnote>
  <w:footnote w:type="continuationSeparator" w:id="1">
    <w:p w:rsidR="00353616" w:rsidRDefault="00353616" w:rsidP="00E66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A3" w:rsidRDefault="000F2DA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D0" w:rsidRDefault="00E664D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A3" w:rsidRDefault="000F2DA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564"/>
    <w:multiLevelType w:val="hybridMultilevel"/>
    <w:tmpl w:val="2E82937C"/>
    <w:lvl w:ilvl="0" w:tplc="F2C04F8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626714"/>
    <w:multiLevelType w:val="hybridMultilevel"/>
    <w:tmpl w:val="6952F7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AE3187"/>
    <w:multiLevelType w:val="hybridMultilevel"/>
    <w:tmpl w:val="56BAB19C"/>
    <w:lvl w:ilvl="0" w:tplc="60341F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9887FEE"/>
    <w:multiLevelType w:val="hybridMultilevel"/>
    <w:tmpl w:val="2B942B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9E91241"/>
    <w:multiLevelType w:val="hybridMultilevel"/>
    <w:tmpl w:val="DF7AFD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606698"/>
    <w:multiLevelType w:val="hybridMultilevel"/>
    <w:tmpl w:val="3918B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FC602BC"/>
    <w:multiLevelType w:val="hybridMultilevel"/>
    <w:tmpl w:val="4CF6E006"/>
    <w:lvl w:ilvl="0" w:tplc="041B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8C02E8C"/>
    <w:multiLevelType w:val="hybridMultilevel"/>
    <w:tmpl w:val="DABE4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91579AC"/>
    <w:multiLevelType w:val="hybridMultilevel"/>
    <w:tmpl w:val="06E6E2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51445EE4"/>
    <w:multiLevelType w:val="hybridMultilevel"/>
    <w:tmpl w:val="1A9C423E"/>
    <w:lvl w:ilvl="0" w:tplc="93BC1F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B75580E"/>
    <w:multiLevelType w:val="hybridMultilevel"/>
    <w:tmpl w:val="D3002D6C"/>
    <w:lvl w:ilvl="0" w:tplc="041B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2A35CEC"/>
    <w:multiLevelType w:val="hybridMultilevel"/>
    <w:tmpl w:val="0584DB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41D7C7D"/>
    <w:multiLevelType w:val="hybridMultilevel"/>
    <w:tmpl w:val="2222F8C6"/>
    <w:lvl w:ilvl="0" w:tplc="041B000F">
      <w:start w:val="1"/>
      <w:numFmt w:val="decimal"/>
      <w:lvlText w:val="%1."/>
      <w:lvlJc w:val="left"/>
      <w:pPr>
        <w:ind w:left="720" w:hanging="360"/>
      </w:pPr>
    </w:lvl>
    <w:lvl w:ilvl="1" w:tplc="6562BC4C">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5175F86"/>
    <w:multiLevelType w:val="hybridMultilevel"/>
    <w:tmpl w:val="D3CE09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9D03031"/>
    <w:multiLevelType w:val="hybridMultilevel"/>
    <w:tmpl w:val="2222F8C6"/>
    <w:lvl w:ilvl="0" w:tplc="041B000F">
      <w:start w:val="1"/>
      <w:numFmt w:val="decimal"/>
      <w:lvlText w:val="%1."/>
      <w:lvlJc w:val="left"/>
      <w:pPr>
        <w:ind w:left="720" w:hanging="360"/>
      </w:pPr>
    </w:lvl>
    <w:lvl w:ilvl="1" w:tplc="6562BC4C">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0"/>
  </w:num>
  <w:num w:numId="5">
    <w:abstractNumId w:val="14"/>
  </w:num>
  <w:num w:numId="6">
    <w:abstractNumId w:val="12"/>
  </w:num>
  <w:num w:numId="7">
    <w:abstractNumId w:val="5"/>
  </w:num>
  <w:num w:numId="8">
    <w:abstractNumId w:val="3"/>
  </w:num>
  <w:num w:numId="9">
    <w:abstractNumId w:val="0"/>
  </w:num>
  <w:num w:numId="10">
    <w:abstractNumId w:val="1"/>
  </w:num>
  <w:num w:numId="11">
    <w:abstractNumId w:val="2"/>
  </w:num>
  <w:num w:numId="12">
    <w:abstractNumId w:val="13"/>
  </w:num>
  <w:num w:numId="13">
    <w:abstractNumId w:val="9"/>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7106"/>
  </w:hdrShapeDefaults>
  <w:footnotePr>
    <w:footnote w:id="0"/>
    <w:footnote w:id="1"/>
  </w:footnotePr>
  <w:endnotePr>
    <w:endnote w:id="0"/>
    <w:endnote w:id="1"/>
  </w:endnotePr>
  <w:compat/>
  <w:rsids>
    <w:rsidRoot w:val="00E664D0"/>
    <w:rsid w:val="0001328A"/>
    <w:rsid w:val="000603B8"/>
    <w:rsid w:val="00073629"/>
    <w:rsid w:val="00075317"/>
    <w:rsid w:val="000773A2"/>
    <w:rsid w:val="000F2DA3"/>
    <w:rsid w:val="00106D77"/>
    <w:rsid w:val="00156C46"/>
    <w:rsid w:val="001D74D5"/>
    <w:rsid w:val="00210058"/>
    <w:rsid w:val="00217065"/>
    <w:rsid w:val="00235698"/>
    <w:rsid w:val="00243E10"/>
    <w:rsid w:val="002452A2"/>
    <w:rsid w:val="0025598F"/>
    <w:rsid w:val="002928AF"/>
    <w:rsid w:val="00293F86"/>
    <w:rsid w:val="002A2111"/>
    <w:rsid w:val="002A5EC5"/>
    <w:rsid w:val="0032615B"/>
    <w:rsid w:val="00353616"/>
    <w:rsid w:val="003635E9"/>
    <w:rsid w:val="00366E7E"/>
    <w:rsid w:val="003A3CFF"/>
    <w:rsid w:val="003B63ED"/>
    <w:rsid w:val="003C4DC7"/>
    <w:rsid w:val="003D7014"/>
    <w:rsid w:val="00443EA2"/>
    <w:rsid w:val="004533B0"/>
    <w:rsid w:val="004A4340"/>
    <w:rsid w:val="004B60C8"/>
    <w:rsid w:val="004C7884"/>
    <w:rsid w:val="00510377"/>
    <w:rsid w:val="0058223B"/>
    <w:rsid w:val="00582EAC"/>
    <w:rsid w:val="00583949"/>
    <w:rsid w:val="005C327D"/>
    <w:rsid w:val="005D470A"/>
    <w:rsid w:val="00623AEE"/>
    <w:rsid w:val="00644207"/>
    <w:rsid w:val="00652727"/>
    <w:rsid w:val="0066410B"/>
    <w:rsid w:val="00667C1F"/>
    <w:rsid w:val="00693A91"/>
    <w:rsid w:val="00696709"/>
    <w:rsid w:val="006A7AF2"/>
    <w:rsid w:val="006D7C20"/>
    <w:rsid w:val="007303DA"/>
    <w:rsid w:val="007333EE"/>
    <w:rsid w:val="0076305E"/>
    <w:rsid w:val="00764874"/>
    <w:rsid w:val="007A0A21"/>
    <w:rsid w:val="007B6CD1"/>
    <w:rsid w:val="007B79DC"/>
    <w:rsid w:val="007C1C7B"/>
    <w:rsid w:val="007C4180"/>
    <w:rsid w:val="0080557F"/>
    <w:rsid w:val="008136E9"/>
    <w:rsid w:val="00840CF7"/>
    <w:rsid w:val="00872B8C"/>
    <w:rsid w:val="00876CF3"/>
    <w:rsid w:val="008E59F5"/>
    <w:rsid w:val="00913AC7"/>
    <w:rsid w:val="00947F6D"/>
    <w:rsid w:val="009503DB"/>
    <w:rsid w:val="00974BDC"/>
    <w:rsid w:val="00990953"/>
    <w:rsid w:val="0099782D"/>
    <w:rsid w:val="00997F2E"/>
    <w:rsid w:val="009C1F19"/>
    <w:rsid w:val="009C5897"/>
    <w:rsid w:val="00A15859"/>
    <w:rsid w:val="00A21B9F"/>
    <w:rsid w:val="00A7134E"/>
    <w:rsid w:val="00A87486"/>
    <w:rsid w:val="00A874F7"/>
    <w:rsid w:val="00AB39A8"/>
    <w:rsid w:val="00AB3EFF"/>
    <w:rsid w:val="00AB6604"/>
    <w:rsid w:val="00AC15D0"/>
    <w:rsid w:val="00AD67A8"/>
    <w:rsid w:val="00AF5FEE"/>
    <w:rsid w:val="00B16C2F"/>
    <w:rsid w:val="00B25B85"/>
    <w:rsid w:val="00B40C1D"/>
    <w:rsid w:val="00B54EBC"/>
    <w:rsid w:val="00B6574D"/>
    <w:rsid w:val="00B8514B"/>
    <w:rsid w:val="00B90506"/>
    <w:rsid w:val="00C10BEF"/>
    <w:rsid w:val="00CB1677"/>
    <w:rsid w:val="00CD0A29"/>
    <w:rsid w:val="00CE08EB"/>
    <w:rsid w:val="00D02143"/>
    <w:rsid w:val="00D313C6"/>
    <w:rsid w:val="00D410A1"/>
    <w:rsid w:val="00D55CFF"/>
    <w:rsid w:val="00D56D95"/>
    <w:rsid w:val="00D57222"/>
    <w:rsid w:val="00D811CC"/>
    <w:rsid w:val="00D81B93"/>
    <w:rsid w:val="00D87EE7"/>
    <w:rsid w:val="00D91D18"/>
    <w:rsid w:val="00DC0E4F"/>
    <w:rsid w:val="00DC2AB4"/>
    <w:rsid w:val="00DD193B"/>
    <w:rsid w:val="00DD577F"/>
    <w:rsid w:val="00E21F9E"/>
    <w:rsid w:val="00E3701A"/>
    <w:rsid w:val="00E42F02"/>
    <w:rsid w:val="00E43BCE"/>
    <w:rsid w:val="00E543B8"/>
    <w:rsid w:val="00E548B1"/>
    <w:rsid w:val="00E6264E"/>
    <w:rsid w:val="00E664D0"/>
    <w:rsid w:val="00E804B6"/>
    <w:rsid w:val="00E810FA"/>
    <w:rsid w:val="00EF072A"/>
    <w:rsid w:val="00F43DBC"/>
    <w:rsid w:val="00F5144C"/>
    <w:rsid w:val="00F76B87"/>
    <w:rsid w:val="00FD1390"/>
    <w:rsid w:val="00FD384F"/>
    <w:rsid w:val="00FD5F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87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664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664D0"/>
    <w:rPr>
      <w:rFonts w:ascii="Tahoma" w:hAnsi="Tahoma" w:cs="Tahoma"/>
      <w:sz w:val="16"/>
      <w:szCs w:val="16"/>
    </w:rPr>
  </w:style>
  <w:style w:type="paragraph" w:styleId="Hlavika">
    <w:name w:val="header"/>
    <w:basedOn w:val="Normlny"/>
    <w:link w:val="HlavikaChar"/>
    <w:unhideWhenUsed/>
    <w:rsid w:val="00E664D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664D0"/>
  </w:style>
  <w:style w:type="paragraph" w:styleId="Pta">
    <w:name w:val="footer"/>
    <w:basedOn w:val="Normlny"/>
    <w:link w:val="PtaChar"/>
    <w:uiPriority w:val="99"/>
    <w:unhideWhenUsed/>
    <w:rsid w:val="00E664D0"/>
    <w:pPr>
      <w:tabs>
        <w:tab w:val="center" w:pos="4536"/>
        <w:tab w:val="right" w:pos="9072"/>
      </w:tabs>
      <w:spacing w:after="0" w:line="240" w:lineRule="auto"/>
    </w:pPr>
  </w:style>
  <w:style w:type="character" w:customStyle="1" w:styleId="PtaChar">
    <w:name w:val="Päta Char"/>
    <w:basedOn w:val="Predvolenpsmoodseku"/>
    <w:link w:val="Pta"/>
    <w:uiPriority w:val="99"/>
    <w:rsid w:val="00E664D0"/>
  </w:style>
  <w:style w:type="character" w:styleId="Hypertextovprepojenie">
    <w:name w:val="Hyperlink"/>
    <w:basedOn w:val="Predvolenpsmoodseku"/>
    <w:rsid w:val="00696709"/>
    <w:rPr>
      <w:color w:val="0000FF"/>
      <w:u w:val="single"/>
    </w:rPr>
  </w:style>
  <w:style w:type="paragraph" w:styleId="Odsekzoznamu">
    <w:name w:val="List Paragraph"/>
    <w:basedOn w:val="Normlny"/>
    <w:uiPriority w:val="34"/>
    <w:qFormat/>
    <w:rsid w:val="00696709"/>
    <w:pPr>
      <w:spacing w:after="0" w:line="240" w:lineRule="auto"/>
      <w:ind w:left="720"/>
      <w:contextualSpacing/>
    </w:pPr>
    <w:rPr>
      <w:rFonts w:ascii="Arial" w:eastAsia="Times New Roman" w:hAnsi="Arial" w:cs="Times New Roman"/>
      <w:szCs w:val="24"/>
      <w:lang w:val="de-DE" w:eastAsia="de-DE"/>
    </w:rPr>
  </w:style>
  <w:style w:type="character" w:customStyle="1" w:styleId="st">
    <w:name w:val="st"/>
    <w:basedOn w:val="Predvolenpsmoodseku"/>
    <w:rsid w:val="00696709"/>
  </w:style>
  <w:style w:type="character" w:styleId="Zvraznenie">
    <w:name w:val="Emphasis"/>
    <w:basedOn w:val="Predvolenpsmoodseku"/>
    <w:uiPriority w:val="20"/>
    <w:qFormat/>
    <w:rsid w:val="00696709"/>
    <w:rPr>
      <w:i/>
      <w:iCs/>
    </w:rPr>
  </w:style>
  <w:style w:type="paragraph" w:styleId="Textpoznmkypodiarou">
    <w:name w:val="footnote text"/>
    <w:basedOn w:val="Normlny"/>
    <w:link w:val="TextpoznmkypodiarouChar"/>
    <w:uiPriority w:val="99"/>
    <w:semiHidden/>
    <w:unhideWhenUsed/>
    <w:rsid w:val="005839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83949"/>
    <w:rPr>
      <w:sz w:val="20"/>
      <w:szCs w:val="20"/>
    </w:rPr>
  </w:style>
  <w:style w:type="character" w:styleId="Odkaznapoznmkupodiarou">
    <w:name w:val="footnote reference"/>
    <w:basedOn w:val="Predvolenpsmoodseku"/>
    <w:uiPriority w:val="99"/>
    <w:semiHidden/>
    <w:unhideWhenUsed/>
    <w:rsid w:val="00583949"/>
    <w:rPr>
      <w:vertAlign w:val="superscript"/>
    </w:rPr>
  </w:style>
  <w:style w:type="table" w:styleId="Mriekatabuky">
    <w:name w:val="Table Grid"/>
    <w:basedOn w:val="Normlnatabuka"/>
    <w:uiPriority w:val="59"/>
    <w:rsid w:val="00582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riadkovania">
    <w:name w:val="No Spacing"/>
    <w:uiPriority w:val="1"/>
    <w:qFormat/>
    <w:rsid w:val="003B63ED"/>
    <w:pPr>
      <w:spacing w:after="0" w:line="240" w:lineRule="auto"/>
    </w:pPr>
  </w:style>
  <w:style w:type="paragraph" w:styleId="Obyajntext">
    <w:name w:val="Plain Text"/>
    <w:basedOn w:val="Normlny"/>
    <w:link w:val="ObyajntextChar"/>
    <w:uiPriority w:val="99"/>
    <w:unhideWhenUsed/>
    <w:rsid w:val="00693A91"/>
    <w:pPr>
      <w:spacing w:after="0" w:line="240" w:lineRule="auto"/>
    </w:pPr>
    <w:rPr>
      <w:rFonts w:ascii="Consolas" w:eastAsia="Times New Roman" w:hAnsi="Consolas" w:cs="Times New Roman"/>
      <w:sz w:val="21"/>
      <w:szCs w:val="21"/>
      <w:lang w:eastAsia="sk-SK"/>
    </w:rPr>
  </w:style>
  <w:style w:type="character" w:customStyle="1" w:styleId="ObyajntextChar">
    <w:name w:val="Obyčajný text Char"/>
    <w:basedOn w:val="Predvolenpsmoodseku"/>
    <w:link w:val="Obyajntext"/>
    <w:uiPriority w:val="99"/>
    <w:rsid w:val="00693A91"/>
    <w:rPr>
      <w:rFonts w:ascii="Consolas" w:eastAsia="Times New Roman" w:hAnsi="Consolas" w:cs="Times New Roman"/>
      <w:sz w:val="21"/>
      <w:szCs w:val="21"/>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sai.org/about-us/organisation/membership-li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ku.gov.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DC3E-BF8B-402B-8421-FF064348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2410</Words>
  <Characters>13741</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dc:creator>
  <cp:lastModifiedBy>používateľ</cp:lastModifiedBy>
  <cp:revision>14</cp:revision>
  <cp:lastPrinted>2014-10-01T11:15:00Z</cp:lastPrinted>
  <dcterms:created xsi:type="dcterms:W3CDTF">2014-10-01T08:26:00Z</dcterms:created>
  <dcterms:modified xsi:type="dcterms:W3CDTF">2014-10-06T08:26:00Z</dcterms:modified>
</cp:coreProperties>
</file>