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BA" w:rsidRPr="00703CBA" w:rsidRDefault="00703CBA" w:rsidP="006B5ADC">
      <w:pPr>
        <w:ind w:left="5954"/>
        <w:rPr>
          <w:lang w:val="en-GB"/>
        </w:rPr>
      </w:pPr>
      <w:bookmarkStart w:id="0" w:name="_GoBack"/>
      <w:bookmarkEnd w:id="0"/>
    </w:p>
    <w:tbl>
      <w:tblPr>
        <w:tblStyle w:val="Tabellrutnt"/>
        <w:tblW w:w="12191" w:type="dxa"/>
        <w:tblInd w:w="-743" w:type="dxa"/>
        <w:tblLook w:val="04A0" w:firstRow="1" w:lastRow="0" w:firstColumn="1" w:lastColumn="0" w:noHBand="0" w:noVBand="1"/>
      </w:tblPr>
      <w:tblGrid>
        <w:gridCol w:w="4111"/>
        <w:gridCol w:w="8080"/>
      </w:tblGrid>
      <w:tr w:rsidR="00F70A64" w:rsidTr="00952BC7">
        <w:tc>
          <w:tcPr>
            <w:tcW w:w="4111" w:type="dxa"/>
            <w:tcBorders>
              <w:top w:val="nil"/>
              <w:left w:val="nil"/>
              <w:bottom w:val="nil"/>
              <w:right w:val="nil"/>
            </w:tcBorders>
            <w:shd w:val="clear" w:color="auto" w:fill="0070C0"/>
          </w:tcPr>
          <w:p w:rsidR="00F70A64" w:rsidRPr="00663E2D" w:rsidRDefault="00F70A64" w:rsidP="00663E2D">
            <w:pPr>
              <w:tabs>
                <w:tab w:val="left" w:pos="975"/>
              </w:tabs>
              <w:spacing w:line="120" w:lineRule="exact"/>
              <w:rPr>
                <w:b/>
                <w:sz w:val="16"/>
                <w:szCs w:val="16"/>
                <w:lang w:val="en-GB"/>
              </w:rPr>
            </w:pPr>
          </w:p>
          <w:p w:rsidR="00F70A64" w:rsidRPr="00D41B7A" w:rsidRDefault="00F70A64" w:rsidP="00A2163D">
            <w:pPr>
              <w:tabs>
                <w:tab w:val="left" w:pos="975"/>
              </w:tabs>
              <w:ind w:left="317"/>
              <w:rPr>
                <w:b/>
                <w:sz w:val="28"/>
                <w:szCs w:val="28"/>
                <w:highlight w:val="yellow"/>
                <w:lang w:val="en-GB"/>
              </w:rPr>
            </w:pPr>
            <w:r w:rsidRPr="00D62E86">
              <w:rPr>
                <w:b/>
                <w:noProof/>
                <w:sz w:val="72"/>
                <w:szCs w:val="72"/>
                <w:lang w:val="sv-SE" w:eastAsia="sv-SE"/>
              </w:rPr>
              <w:drawing>
                <wp:inline distT="0" distB="0" distL="0" distR="0" wp14:anchorId="46BD820D" wp14:editId="6F330835">
                  <wp:extent cx="2013584" cy="1438275"/>
                  <wp:effectExtent l="95250" t="95250" r="120650" b="1238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l+woordenboek.jpg"/>
                          <pic:cNvPicPr/>
                        </pic:nvPicPr>
                        <pic:blipFill>
                          <a:blip r:embed="rId8">
                            <a:extLst>
                              <a:ext uri="{28A0092B-C50C-407E-A947-70E740481C1C}">
                                <a14:useLocalDpi xmlns:a14="http://schemas.microsoft.com/office/drawing/2010/main" val="0"/>
                              </a:ext>
                            </a:extLst>
                          </a:blip>
                          <a:stretch>
                            <a:fillRect/>
                          </a:stretch>
                        </pic:blipFill>
                        <pic:spPr>
                          <a:xfrm>
                            <a:off x="0" y="0"/>
                            <a:ext cx="2016768" cy="1440549"/>
                          </a:xfrm>
                          <a:prstGeom prst="rect">
                            <a:avLst/>
                          </a:prstGeom>
                          <a:solidFill>
                            <a:srgbClr val="FFFFFF">
                              <a:shade val="85000"/>
                            </a:srgbClr>
                          </a:solidFill>
                          <a:ln w="381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tc>
          <w:tcPr>
            <w:tcW w:w="8080" w:type="dxa"/>
            <w:tcBorders>
              <w:top w:val="nil"/>
              <w:left w:val="nil"/>
              <w:bottom w:val="nil"/>
              <w:right w:val="nil"/>
            </w:tcBorders>
            <w:shd w:val="clear" w:color="auto" w:fill="8DB3E2" w:themeFill="text2" w:themeFillTint="66"/>
          </w:tcPr>
          <w:p w:rsidR="00F70A64" w:rsidRPr="00D41B7A" w:rsidRDefault="00F70A64" w:rsidP="00BB16E2">
            <w:pPr>
              <w:ind w:left="176" w:right="-591"/>
              <w:rPr>
                <w:b/>
                <w:sz w:val="72"/>
                <w:szCs w:val="72"/>
                <w:highlight w:val="yellow"/>
                <w:lang w:val="en-GB"/>
              </w:rPr>
            </w:pPr>
          </w:p>
          <w:p w:rsidR="00F70A64" w:rsidRPr="004F3257" w:rsidRDefault="00872BC5" w:rsidP="00872BC5">
            <w:pPr>
              <w:ind w:right="-591"/>
              <w:rPr>
                <w:b/>
                <w:color w:val="FFFFFF" w:themeColor="background1"/>
                <w:sz w:val="64"/>
                <w:szCs w:val="64"/>
                <w:lang w:val="en-GB"/>
              </w:rPr>
            </w:pPr>
            <w:r>
              <w:rPr>
                <w:b/>
                <w:color w:val="FFFFFF" w:themeColor="background1"/>
                <w:sz w:val="64"/>
                <w:szCs w:val="64"/>
                <w:lang w:val="en-GB"/>
              </w:rPr>
              <w:t xml:space="preserve">  </w:t>
            </w:r>
            <w:r w:rsidR="00F70A64" w:rsidRPr="004F3257">
              <w:rPr>
                <w:b/>
                <w:color w:val="FFFFFF" w:themeColor="background1"/>
                <w:sz w:val="64"/>
                <w:szCs w:val="64"/>
                <w:lang w:val="en-GB"/>
              </w:rPr>
              <w:t>IntoSAINT Post</w:t>
            </w:r>
          </w:p>
          <w:p w:rsidR="00F70A64" w:rsidRPr="00D41B7A" w:rsidRDefault="00F70A64" w:rsidP="00BB16E2">
            <w:pPr>
              <w:ind w:right="-591"/>
              <w:rPr>
                <w:b/>
                <w:color w:val="FFFFFF" w:themeColor="background1"/>
                <w:sz w:val="28"/>
                <w:szCs w:val="28"/>
                <w:highlight w:val="yellow"/>
                <w:lang w:val="en-GB"/>
              </w:rPr>
            </w:pPr>
          </w:p>
          <w:p w:rsidR="00F70A64" w:rsidRPr="00903FAA" w:rsidRDefault="00960ADE" w:rsidP="00C809ED">
            <w:pPr>
              <w:ind w:left="176" w:right="-591"/>
              <w:rPr>
                <w:b/>
                <w:color w:val="FFFFFF" w:themeColor="background1"/>
                <w:sz w:val="20"/>
                <w:szCs w:val="20"/>
                <w:lang w:val="en-GB"/>
              </w:rPr>
            </w:pPr>
            <w:r>
              <w:rPr>
                <w:b/>
                <w:sz w:val="20"/>
                <w:szCs w:val="20"/>
                <w:lang w:val="en-GB"/>
              </w:rPr>
              <w:t xml:space="preserve">    </w:t>
            </w:r>
            <w:r w:rsidR="006E73B3">
              <w:rPr>
                <w:b/>
                <w:sz w:val="20"/>
                <w:szCs w:val="20"/>
                <w:lang w:val="en-GB"/>
              </w:rPr>
              <w:t>December</w:t>
            </w:r>
            <w:r w:rsidR="00F70A64" w:rsidRPr="00903FAA">
              <w:rPr>
                <w:b/>
                <w:sz w:val="20"/>
                <w:szCs w:val="20"/>
                <w:lang w:val="en-GB"/>
              </w:rPr>
              <w:t xml:space="preserve"> 201</w:t>
            </w:r>
            <w:r w:rsidR="002D13E0">
              <w:rPr>
                <w:b/>
                <w:sz w:val="20"/>
                <w:szCs w:val="20"/>
                <w:lang w:val="en-GB"/>
              </w:rPr>
              <w:t>4</w:t>
            </w:r>
          </w:p>
        </w:tc>
      </w:tr>
      <w:tr w:rsidR="00DA6E0C" w:rsidRPr="00994D67" w:rsidTr="00903FAA">
        <w:trPr>
          <w:trHeight w:val="4383"/>
        </w:trPr>
        <w:tc>
          <w:tcPr>
            <w:tcW w:w="4111" w:type="dxa"/>
            <w:tcBorders>
              <w:top w:val="nil"/>
              <w:left w:val="nil"/>
              <w:bottom w:val="nil"/>
              <w:right w:val="nil"/>
            </w:tcBorders>
            <w:shd w:val="clear" w:color="auto" w:fill="0070C0"/>
          </w:tcPr>
          <w:p w:rsidR="00663E2D" w:rsidRDefault="00663E2D" w:rsidP="00B61FB5">
            <w:pPr>
              <w:ind w:left="459" w:right="175"/>
              <w:rPr>
                <w:i/>
                <w:color w:val="FFFFFF" w:themeColor="background1"/>
                <w:sz w:val="16"/>
                <w:szCs w:val="16"/>
                <w:lang w:val="en-GB"/>
              </w:rPr>
            </w:pPr>
          </w:p>
          <w:p w:rsidR="00DA6E0C" w:rsidRPr="00B61FB5" w:rsidRDefault="00DA6E0C" w:rsidP="00B61FB5">
            <w:pPr>
              <w:ind w:left="459" w:right="175"/>
              <w:rPr>
                <w:i/>
                <w:color w:val="FFFFFF" w:themeColor="background1"/>
                <w:sz w:val="16"/>
                <w:szCs w:val="16"/>
                <w:lang w:val="en-GB"/>
              </w:rPr>
            </w:pPr>
            <w:r w:rsidRPr="00B61FB5">
              <w:rPr>
                <w:i/>
                <w:color w:val="FFFFFF" w:themeColor="background1"/>
                <w:sz w:val="16"/>
                <w:szCs w:val="16"/>
                <w:lang w:val="en-GB"/>
              </w:rPr>
              <w:t xml:space="preserve">IntoSAINT is a </w:t>
            </w:r>
            <w:r w:rsidR="00455929" w:rsidRPr="00B61FB5">
              <w:rPr>
                <w:i/>
                <w:color w:val="FFFFFF" w:themeColor="background1"/>
                <w:sz w:val="16"/>
                <w:szCs w:val="16"/>
                <w:lang w:val="en-GB"/>
              </w:rPr>
              <w:t>self-assessment</w:t>
            </w:r>
            <w:r w:rsidRPr="00B61FB5">
              <w:rPr>
                <w:i/>
                <w:color w:val="FFFFFF" w:themeColor="background1"/>
                <w:sz w:val="16"/>
                <w:szCs w:val="16"/>
                <w:lang w:val="en-GB"/>
              </w:rPr>
              <w:t xml:space="preserve"> instrument for SAIs that they can use to analyse their integrity risks and assess the maturity level of their integrity management systems.  </w:t>
            </w:r>
          </w:p>
          <w:p w:rsidR="00663E2D" w:rsidRDefault="00663E2D" w:rsidP="00B61FB5">
            <w:pPr>
              <w:ind w:left="459" w:right="175"/>
              <w:rPr>
                <w:i/>
                <w:color w:val="FFFFFF" w:themeColor="background1"/>
                <w:sz w:val="16"/>
                <w:szCs w:val="16"/>
                <w:lang w:val="en-GB"/>
              </w:rPr>
            </w:pPr>
          </w:p>
          <w:p w:rsidR="00DA6E0C" w:rsidRPr="00B61FB5" w:rsidRDefault="00DA6E0C" w:rsidP="00B61FB5">
            <w:pPr>
              <w:ind w:left="459" w:right="175"/>
              <w:rPr>
                <w:i/>
                <w:color w:val="FFFFFF" w:themeColor="background1"/>
                <w:sz w:val="16"/>
                <w:szCs w:val="16"/>
                <w:lang w:val="en-GB"/>
              </w:rPr>
            </w:pPr>
            <w:r w:rsidRPr="00B61FB5">
              <w:rPr>
                <w:i/>
                <w:color w:val="FFFFFF" w:themeColor="background1"/>
                <w:sz w:val="16"/>
                <w:szCs w:val="16"/>
                <w:lang w:val="en-GB"/>
              </w:rPr>
              <w:t xml:space="preserve">An IntoSAINT moderator can facilitate an integrity </w:t>
            </w:r>
            <w:r w:rsidR="004C44A3" w:rsidRPr="00B61FB5">
              <w:rPr>
                <w:i/>
                <w:color w:val="FFFFFF" w:themeColor="background1"/>
                <w:sz w:val="16"/>
                <w:szCs w:val="16"/>
                <w:lang w:val="en-GB"/>
              </w:rPr>
              <w:t>self-assessment</w:t>
            </w:r>
            <w:r w:rsidRPr="00B61FB5">
              <w:rPr>
                <w:i/>
                <w:color w:val="FFFFFF" w:themeColor="background1"/>
                <w:sz w:val="16"/>
                <w:szCs w:val="16"/>
                <w:lang w:val="en-GB"/>
              </w:rPr>
              <w:t xml:space="preserve"> </w:t>
            </w:r>
            <w:proofErr w:type="gramStart"/>
            <w:r w:rsidRPr="00B61FB5">
              <w:rPr>
                <w:i/>
                <w:color w:val="FFFFFF" w:themeColor="background1"/>
                <w:sz w:val="16"/>
                <w:szCs w:val="16"/>
                <w:lang w:val="en-GB"/>
              </w:rPr>
              <w:t>for  a</w:t>
            </w:r>
            <w:proofErr w:type="gramEnd"/>
            <w:r w:rsidRPr="00B61FB5">
              <w:rPr>
                <w:i/>
                <w:color w:val="FFFFFF" w:themeColor="background1"/>
                <w:sz w:val="16"/>
                <w:szCs w:val="16"/>
                <w:lang w:val="en-GB"/>
              </w:rPr>
              <w:t xml:space="preserve"> Supreme Audit Institution. The </w:t>
            </w:r>
            <w:r w:rsidR="004C44A3" w:rsidRPr="00B61FB5">
              <w:rPr>
                <w:i/>
                <w:color w:val="FFFFFF" w:themeColor="background1"/>
                <w:sz w:val="16"/>
                <w:szCs w:val="16"/>
                <w:lang w:val="en-GB"/>
              </w:rPr>
              <w:t>self-assessment</w:t>
            </w:r>
            <w:r w:rsidRPr="00B61FB5">
              <w:rPr>
                <w:i/>
                <w:color w:val="FFFFFF" w:themeColor="background1"/>
                <w:sz w:val="16"/>
                <w:szCs w:val="16"/>
                <w:lang w:val="en-GB"/>
              </w:rPr>
              <w:t xml:space="preserve"> takes place in a structured two-day workshop. The instrument is targeted at corruption prevention and leads to management recommendations to support the integrity of the organisation. The </w:t>
            </w:r>
            <w:r w:rsidR="004C44A3" w:rsidRPr="00B61FB5">
              <w:rPr>
                <w:i/>
                <w:color w:val="FFFFFF" w:themeColor="background1"/>
                <w:sz w:val="16"/>
                <w:szCs w:val="16"/>
                <w:lang w:val="en-GB"/>
              </w:rPr>
              <w:t>self-assessment</w:t>
            </w:r>
            <w:r w:rsidRPr="00B61FB5">
              <w:rPr>
                <w:i/>
                <w:color w:val="FFFFFF" w:themeColor="background1"/>
                <w:sz w:val="16"/>
                <w:szCs w:val="16"/>
                <w:lang w:val="en-GB"/>
              </w:rPr>
              <w:t xml:space="preserve"> results in a report that enables the Supreme Audit Institution to design a tailor made integrity policy and at the same time increase the integrity awareness of employees. </w:t>
            </w:r>
          </w:p>
          <w:p w:rsidR="00DA6E0C" w:rsidRPr="00B61FB5" w:rsidRDefault="00DA6E0C" w:rsidP="00B61FB5">
            <w:pPr>
              <w:ind w:left="459" w:right="175"/>
              <w:rPr>
                <w:i/>
                <w:color w:val="FFFFFF" w:themeColor="background1"/>
                <w:sz w:val="16"/>
                <w:szCs w:val="16"/>
                <w:lang w:val="en-GB"/>
              </w:rPr>
            </w:pPr>
          </w:p>
          <w:p w:rsidR="00DA6E0C" w:rsidRDefault="00DA6E0C" w:rsidP="00B61FB5">
            <w:pPr>
              <w:tabs>
                <w:tab w:val="left" w:pos="1985"/>
              </w:tabs>
              <w:ind w:left="459" w:right="175"/>
              <w:rPr>
                <w:i/>
                <w:color w:val="FFFFFF" w:themeColor="background1"/>
                <w:lang w:val="en-GB"/>
              </w:rPr>
            </w:pPr>
            <w:r w:rsidRPr="00B61FB5">
              <w:rPr>
                <w:i/>
                <w:color w:val="FFFFFF" w:themeColor="background1"/>
                <w:sz w:val="16"/>
                <w:szCs w:val="16"/>
                <w:lang w:val="en-GB"/>
              </w:rPr>
              <w:t xml:space="preserve">IntoSAINT was developed by the Netherlands Court of Audit. We support the use of the instrument internationally. Are you interested? For additional information about IntoSAINT, or if your SAI would be interested in a moderator training or an IntoSAINT workshop, please contact i.dehaan@rekenkamer.nl or  m.wilbrink@rekenkamer.nl  or </w:t>
            </w:r>
            <w:hyperlink r:id="rId9" w:history="1">
              <w:r w:rsidR="003243A2" w:rsidRPr="003243A2">
                <w:rPr>
                  <w:rStyle w:val="Hyperlnk"/>
                  <w:i/>
                  <w:color w:val="FFFFFF" w:themeColor="background1"/>
                  <w:sz w:val="16"/>
                  <w:szCs w:val="16"/>
                  <w:lang w:val="en-GB"/>
                </w:rPr>
                <w:t>m.janson@rekenkamer.nl</w:t>
              </w:r>
            </w:hyperlink>
            <w:r w:rsidRPr="003243A2">
              <w:rPr>
                <w:i/>
                <w:color w:val="FFFFFF" w:themeColor="background1"/>
                <w:lang w:val="en-GB"/>
              </w:rPr>
              <w:t xml:space="preserve"> </w:t>
            </w:r>
          </w:p>
          <w:p w:rsidR="003243A2" w:rsidRDefault="003243A2" w:rsidP="00B61FB5">
            <w:pPr>
              <w:tabs>
                <w:tab w:val="left" w:pos="1985"/>
              </w:tabs>
              <w:ind w:left="459" w:right="175"/>
              <w:rPr>
                <w:i/>
                <w:color w:val="FFFFFF" w:themeColor="background1"/>
                <w:lang w:val="en-GB"/>
              </w:rPr>
            </w:pPr>
          </w:p>
          <w:p w:rsidR="00106F50" w:rsidRPr="00106F50" w:rsidRDefault="00106F50" w:rsidP="00B61FB5">
            <w:pPr>
              <w:tabs>
                <w:tab w:val="left" w:pos="1985"/>
              </w:tabs>
              <w:ind w:left="459" w:right="175"/>
              <w:rPr>
                <w:color w:val="FFFFFF" w:themeColor="background1"/>
                <w:lang w:val="en-GB"/>
              </w:rPr>
            </w:pPr>
          </w:p>
          <w:p w:rsidR="003243A2" w:rsidRDefault="003243A2" w:rsidP="00B61FB5">
            <w:pPr>
              <w:tabs>
                <w:tab w:val="left" w:pos="1985"/>
              </w:tabs>
              <w:ind w:left="459" w:right="175"/>
              <w:rPr>
                <w:i/>
                <w:color w:val="FFFFFF" w:themeColor="background1"/>
                <w:lang w:val="en-GB"/>
              </w:rPr>
            </w:pPr>
          </w:p>
          <w:p w:rsidR="0085300C" w:rsidRDefault="0085300C" w:rsidP="00B61FB5">
            <w:pPr>
              <w:tabs>
                <w:tab w:val="left" w:pos="1985"/>
              </w:tabs>
              <w:ind w:left="459" w:right="175"/>
              <w:rPr>
                <w:i/>
                <w:color w:val="FFFFFF" w:themeColor="background1"/>
                <w:lang w:val="en-GB"/>
              </w:rPr>
            </w:pPr>
          </w:p>
          <w:p w:rsidR="0085300C" w:rsidRPr="0085300C" w:rsidRDefault="0085300C" w:rsidP="00B61FB5">
            <w:pPr>
              <w:tabs>
                <w:tab w:val="left" w:pos="1985"/>
              </w:tabs>
              <w:ind w:left="459" w:right="175"/>
              <w:rPr>
                <w:lang w:val="en-GB"/>
              </w:rPr>
            </w:pPr>
          </w:p>
          <w:p w:rsidR="00DA6E0C" w:rsidRDefault="00DA6E0C" w:rsidP="00DA6E0C">
            <w:pPr>
              <w:tabs>
                <w:tab w:val="left" w:pos="1985"/>
              </w:tabs>
              <w:ind w:left="459"/>
              <w:rPr>
                <w:i/>
                <w:lang w:val="en-GB"/>
              </w:rPr>
            </w:pPr>
          </w:p>
          <w:p w:rsidR="00663E2D" w:rsidRDefault="00663E2D" w:rsidP="00DA6E0C">
            <w:pPr>
              <w:tabs>
                <w:tab w:val="left" w:pos="1985"/>
              </w:tabs>
              <w:ind w:left="459"/>
              <w:rPr>
                <w:i/>
                <w:lang w:val="en-GB"/>
              </w:rPr>
            </w:pPr>
          </w:p>
          <w:p w:rsidR="00663E2D" w:rsidRDefault="00663E2D" w:rsidP="00663E2D">
            <w:pPr>
              <w:tabs>
                <w:tab w:val="left" w:pos="1985"/>
              </w:tabs>
              <w:rPr>
                <w:i/>
                <w:lang w:val="en-GB"/>
              </w:rPr>
            </w:pPr>
          </w:p>
          <w:p w:rsidR="0085300C" w:rsidRDefault="0085300C" w:rsidP="00663E2D">
            <w:pPr>
              <w:tabs>
                <w:tab w:val="left" w:pos="1985"/>
              </w:tabs>
              <w:rPr>
                <w:i/>
                <w:lang w:val="en-GB"/>
              </w:rPr>
            </w:pPr>
          </w:p>
          <w:p w:rsidR="0085300C" w:rsidRDefault="0085300C" w:rsidP="00663E2D">
            <w:pPr>
              <w:tabs>
                <w:tab w:val="left" w:pos="1985"/>
              </w:tabs>
              <w:rPr>
                <w:i/>
                <w:lang w:val="en-GB"/>
              </w:rPr>
            </w:pPr>
          </w:p>
          <w:p w:rsidR="0085300C" w:rsidRDefault="0085300C" w:rsidP="00663E2D">
            <w:pPr>
              <w:tabs>
                <w:tab w:val="left" w:pos="1985"/>
              </w:tabs>
              <w:rPr>
                <w:i/>
                <w:lang w:val="en-GB"/>
              </w:rPr>
            </w:pPr>
          </w:p>
          <w:p w:rsidR="0085300C" w:rsidRDefault="0085300C" w:rsidP="00663E2D">
            <w:pPr>
              <w:tabs>
                <w:tab w:val="left" w:pos="1985"/>
              </w:tabs>
              <w:rPr>
                <w:i/>
                <w:lang w:val="en-GB"/>
              </w:rPr>
            </w:pPr>
          </w:p>
          <w:p w:rsidR="0085300C" w:rsidRDefault="0085300C" w:rsidP="00663E2D">
            <w:pPr>
              <w:tabs>
                <w:tab w:val="left" w:pos="1985"/>
              </w:tabs>
              <w:rPr>
                <w:i/>
                <w:lang w:val="en-GB"/>
              </w:rPr>
            </w:pPr>
          </w:p>
          <w:p w:rsidR="0085300C" w:rsidRDefault="0085300C" w:rsidP="00663E2D">
            <w:pPr>
              <w:tabs>
                <w:tab w:val="left" w:pos="1985"/>
              </w:tabs>
              <w:rPr>
                <w:i/>
                <w:lang w:val="en-GB"/>
              </w:rPr>
            </w:pPr>
          </w:p>
          <w:p w:rsidR="0085300C" w:rsidRPr="00DA6E0C" w:rsidRDefault="0085300C" w:rsidP="00663E2D">
            <w:pPr>
              <w:tabs>
                <w:tab w:val="left" w:pos="1985"/>
              </w:tabs>
              <w:rPr>
                <w:i/>
                <w:lang w:val="en-GB"/>
              </w:rPr>
            </w:pPr>
          </w:p>
        </w:tc>
        <w:tc>
          <w:tcPr>
            <w:tcW w:w="8080" w:type="dxa"/>
            <w:tcBorders>
              <w:top w:val="nil"/>
              <w:left w:val="nil"/>
              <w:bottom w:val="nil"/>
              <w:right w:val="nil"/>
            </w:tcBorders>
            <w:shd w:val="clear" w:color="auto" w:fill="auto"/>
          </w:tcPr>
          <w:p w:rsidR="00903FAA" w:rsidRDefault="00903FAA" w:rsidP="00903FAA">
            <w:pPr>
              <w:ind w:left="176" w:right="543"/>
              <w:rPr>
                <w:b/>
                <w:color w:val="0070C0"/>
                <w:sz w:val="22"/>
                <w:szCs w:val="22"/>
                <w:lang w:val="en-GB"/>
              </w:rPr>
            </w:pPr>
          </w:p>
          <w:p w:rsidR="008C0B5D" w:rsidRDefault="008C0B5D" w:rsidP="00DE0CB5">
            <w:pPr>
              <w:ind w:left="460" w:right="543"/>
              <w:rPr>
                <w:b/>
                <w:color w:val="0070C0"/>
                <w:sz w:val="22"/>
                <w:szCs w:val="22"/>
                <w:lang w:val="en-GB"/>
              </w:rPr>
            </w:pPr>
          </w:p>
          <w:p w:rsidR="000E30DE" w:rsidRDefault="000E30DE" w:rsidP="00DE0CB5">
            <w:pPr>
              <w:ind w:left="460" w:right="543"/>
              <w:rPr>
                <w:b/>
                <w:color w:val="0070C0"/>
                <w:sz w:val="22"/>
                <w:szCs w:val="22"/>
                <w:lang w:val="en-GB"/>
              </w:rPr>
            </w:pPr>
          </w:p>
          <w:p w:rsidR="000E30DE" w:rsidRPr="005A61C3" w:rsidRDefault="008B6474" w:rsidP="000E30DE">
            <w:pPr>
              <w:ind w:left="460" w:right="543"/>
              <w:rPr>
                <w:b/>
                <w:color w:val="0070C0"/>
                <w:sz w:val="22"/>
                <w:szCs w:val="22"/>
                <w:lang w:val="en-GB"/>
              </w:rPr>
            </w:pPr>
            <w:r>
              <w:rPr>
                <w:b/>
                <w:color w:val="0070C0"/>
                <w:sz w:val="22"/>
                <w:szCs w:val="22"/>
                <w:lang w:val="en-GB"/>
              </w:rPr>
              <w:t>G</w:t>
            </w:r>
            <w:r w:rsidR="000E30DE" w:rsidRPr="005A61C3">
              <w:rPr>
                <w:b/>
                <w:color w:val="0070C0"/>
                <w:sz w:val="22"/>
                <w:szCs w:val="22"/>
                <w:lang w:val="en-GB"/>
              </w:rPr>
              <w:t xml:space="preserve">AIN: </w:t>
            </w:r>
            <w:r>
              <w:rPr>
                <w:b/>
                <w:color w:val="0070C0"/>
                <w:sz w:val="22"/>
                <w:szCs w:val="22"/>
                <w:lang w:val="en-GB"/>
              </w:rPr>
              <w:t xml:space="preserve">a Guideline for Auditing </w:t>
            </w:r>
            <w:proofErr w:type="spellStart"/>
            <w:r>
              <w:rPr>
                <w:b/>
                <w:color w:val="0070C0"/>
                <w:sz w:val="22"/>
                <w:szCs w:val="22"/>
                <w:lang w:val="en-GB"/>
              </w:rPr>
              <w:t>INtegrity</w:t>
            </w:r>
            <w:proofErr w:type="spellEnd"/>
          </w:p>
          <w:p w:rsidR="000E30DE" w:rsidRPr="005A61C3" w:rsidRDefault="000E30DE" w:rsidP="000E30DE">
            <w:pPr>
              <w:ind w:left="460" w:right="543"/>
              <w:rPr>
                <w:color w:val="000000" w:themeColor="text1"/>
                <w:lang w:val="en-GB"/>
              </w:rPr>
            </w:pPr>
          </w:p>
          <w:p w:rsidR="008E280B" w:rsidRDefault="000E30DE" w:rsidP="000E30DE">
            <w:pPr>
              <w:ind w:left="460" w:right="543"/>
              <w:rPr>
                <w:color w:val="000000" w:themeColor="text1"/>
                <w:lang w:val="en-GB"/>
              </w:rPr>
            </w:pPr>
            <w:r w:rsidRPr="000E30DE">
              <w:rPr>
                <w:color w:val="000000" w:themeColor="text1"/>
                <w:lang w:val="en-GB"/>
              </w:rPr>
              <w:t xml:space="preserve">During the last years the Netherlands Court of Audit cooperated with </w:t>
            </w:r>
          </w:p>
          <w:p w:rsidR="007A56E9" w:rsidRDefault="000E30DE" w:rsidP="000E30DE">
            <w:pPr>
              <w:ind w:left="460" w:right="543"/>
              <w:rPr>
                <w:color w:val="000000" w:themeColor="text1"/>
                <w:lang w:val="en-GB"/>
              </w:rPr>
            </w:pPr>
            <w:r w:rsidRPr="000E30DE">
              <w:rPr>
                <w:color w:val="000000" w:themeColor="text1"/>
                <w:lang w:val="en-GB"/>
              </w:rPr>
              <w:t xml:space="preserve">AFROSAI-E, </w:t>
            </w:r>
            <w:r w:rsidR="005A61C3">
              <w:rPr>
                <w:color w:val="000000" w:themeColor="text1"/>
                <w:lang w:val="en-GB"/>
              </w:rPr>
              <w:t xml:space="preserve">and </w:t>
            </w:r>
            <w:r w:rsidR="00371B39">
              <w:rPr>
                <w:color w:val="000000" w:themeColor="text1"/>
                <w:lang w:val="en-GB"/>
              </w:rPr>
              <w:t>th</w:t>
            </w:r>
            <w:r w:rsidRPr="000E30DE">
              <w:rPr>
                <w:color w:val="000000" w:themeColor="text1"/>
                <w:lang w:val="en-GB"/>
              </w:rPr>
              <w:t xml:space="preserve">e EUROSAI Taskforce on Audit &amp; Ethics (TFAE) to develop </w:t>
            </w:r>
            <w:r>
              <w:rPr>
                <w:color w:val="000000" w:themeColor="text1"/>
                <w:lang w:val="en-GB"/>
              </w:rPr>
              <w:t xml:space="preserve">a new </w:t>
            </w:r>
            <w:r w:rsidR="00371B39">
              <w:rPr>
                <w:color w:val="000000" w:themeColor="text1"/>
                <w:lang w:val="en-GB"/>
              </w:rPr>
              <w:t>guideline</w:t>
            </w:r>
            <w:r>
              <w:rPr>
                <w:color w:val="000000" w:themeColor="text1"/>
                <w:lang w:val="en-GB"/>
              </w:rPr>
              <w:t xml:space="preserve"> </w:t>
            </w:r>
            <w:r w:rsidR="007A56E9">
              <w:rPr>
                <w:color w:val="000000" w:themeColor="text1"/>
                <w:lang w:val="en-GB"/>
              </w:rPr>
              <w:t>for integrity</w:t>
            </w:r>
            <w:r w:rsidR="00371B39">
              <w:rPr>
                <w:color w:val="000000" w:themeColor="text1"/>
                <w:lang w:val="en-GB"/>
              </w:rPr>
              <w:t>-audits</w:t>
            </w:r>
            <w:r w:rsidR="007A56E9">
              <w:rPr>
                <w:color w:val="000000" w:themeColor="text1"/>
                <w:lang w:val="en-GB"/>
              </w:rPr>
              <w:t xml:space="preserve">. </w:t>
            </w:r>
          </w:p>
          <w:p w:rsidR="00C71DFC" w:rsidRPr="00C71DFC" w:rsidRDefault="007A56E9" w:rsidP="00C71DFC">
            <w:pPr>
              <w:ind w:left="460" w:right="543"/>
              <w:rPr>
                <w:color w:val="000000" w:themeColor="text1"/>
                <w:lang w:val="en-GB"/>
              </w:rPr>
            </w:pPr>
            <w:r w:rsidRPr="00C71DFC">
              <w:rPr>
                <w:color w:val="000000" w:themeColor="text1"/>
                <w:lang w:val="en-GB"/>
              </w:rPr>
              <w:t xml:space="preserve">The </w:t>
            </w:r>
            <w:r w:rsidR="00B37DE1">
              <w:rPr>
                <w:color w:val="000000" w:themeColor="text1"/>
                <w:lang w:val="en-GB"/>
              </w:rPr>
              <w:t>guideline</w:t>
            </w:r>
            <w:r w:rsidRPr="00C71DFC">
              <w:rPr>
                <w:color w:val="000000" w:themeColor="text1"/>
                <w:lang w:val="en-GB"/>
              </w:rPr>
              <w:t xml:space="preserve"> is based on the </w:t>
            </w:r>
            <w:r w:rsidR="00C71DFC" w:rsidRPr="00C71DFC">
              <w:rPr>
                <w:color w:val="000000" w:themeColor="text1"/>
                <w:lang w:val="en-GB"/>
              </w:rPr>
              <w:t>Into-</w:t>
            </w:r>
            <w:r w:rsidR="000E30DE" w:rsidRPr="00C71DFC">
              <w:rPr>
                <w:color w:val="000000" w:themeColor="text1"/>
                <w:lang w:val="en-GB"/>
              </w:rPr>
              <w:t xml:space="preserve">SAINT </w:t>
            </w:r>
            <w:r w:rsidRPr="00C71DFC">
              <w:rPr>
                <w:color w:val="000000" w:themeColor="text1"/>
                <w:lang w:val="en-GB"/>
              </w:rPr>
              <w:t>methodology and aims at mapping the vulnerabilities of organisations</w:t>
            </w:r>
            <w:r w:rsidR="00B37DE1">
              <w:rPr>
                <w:color w:val="000000" w:themeColor="text1"/>
                <w:lang w:val="en-GB"/>
              </w:rPr>
              <w:t xml:space="preserve"> and at assessing the quality of the integrity controls</w:t>
            </w:r>
            <w:r w:rsidRPr="00C71DFC">
              <w:rPr>
                <w:color w:val="000000" w:themeColor="text1"/>
                <w:lang w:val="en-GB"/>
              </w:rPr>
              <w:t xml:space="preserve">. </w:t>
            </w:r>
            <w:r w:rsidR="00C71DFC">
              <w:rPr>
                <w:color w:val="000000" w:themeColor="text1"/>
                <w:lang w:val="en-GB"/>
              </w:rPr>
              <w:t>An a</w:t>
            </w:r>
            <w:r w:rsidR="00C71DFC" w:rsidRPr="00C71DFC">
              <w:rPr>
                <w:color w:val="000000" w:themeColor="text1"/>
                <w:lang w:val="en-GB"/>
              </w:rPr>
              <w:t>dvantage of In</w:t>
            </w:r>
            <w:r w:rsidR="00C71DFC">
              <w:rPr>
                <w:color w:val="000000" w:themeColor="text1"/>
                <w:lang w:val="en-GB"/>
              </w:rPr>
              <w:t>toSAINT is the preventative approach toward integrity breaches</w:t>
            </w:r>
            <w:r w:rsidR="00371B39">
              <w:rPr>
                <w:color w:val="000000" w:themeColor="text1"/>
                <w:lang w:val="en-GB"/>
              </w:rPr>
              <w:t>, such as</w:t>
            </w:r>
            <w:r w:rsidR="00C71DFC">
              <w:rPr>
                <w:color w:val="000000" w:themeColor="text1"/>
                <w:lang w:val="en-GB"/>
              </w:rPr>
              <w:t xml:space="preserve"> fraud and corruption</w:t>
            </w:r>
            <w:r w:rsidR="00371B39">
              <w:rPr>
                <w:color w:val="000000" w:themeColor="text1"/>
                <w:lang w:val="en-GB"/>
              </w:rPr>
              <w:t>.</w:t>
            </w:r>
            <w:r w:rsidR="005A61C3">
              <w:rPr>
                <w:color w:val="000000" w:themeColor="text1"/>
                <w:lang w:val="en-GB"/>
              </w:rPr>
              <w:t xml:space="preserve"> </w:t>
            </w:r>
            <w:r w:rsidR="00371B39">
              <w:rPr>
                <w:color w:val="000000" w:themeColor="text1"/>
                <w:lang w:val="en-GB"/>
              </w:rPr>
              <w:t>T</w:t>
            </w:r>
            <w:r w:rsidR="00C71DFC">
              <w:rPr>
                <w:color w:val="000000" w:themeColor="text1"/>
                <w:lang w:val="en-GB"/>
              </w:rPr>
              <w:t xml:space="preserve">he same goes for the new </w:t>
            </w:r>
            <w:r w:rsidR="00B37DE1">
              <w:rPr>
                <w:color w:val="000000" w:themeColor="text1"/>
                <w:lang w:val="en-GB"/>
              </w:rPr>
              <w:t>guideline</w:t>
            </w:r>
            <w:r w:rsidR="00C71DFC">
              <w:rPr>
                <w:color w:val="000000" w:themeColor="text1"/>
                <w:lang w:val="en-GB"/>
              </w:rPr>
              <w:t xml:space="preserve">. </w:t>
            </w:r>
            <w:r w:rsidR="002D735D">
              <w:rPr>
                <w:color w:val="000000" w:themeColor="text1"/>
                <w:lang w:val="en-GB"/>
              </w:rPr>
              <w:t>Intere</w:t>
            </w:r>
            <w:r w:rsidR="008E280B">
              <w:rPr>
                <w:color w:val="000000" w:themeColor="text1"/>
                <w:lang w:val="en-GB"/>
              </w:rPr>
              <w:t>sted? Please contact i.dehaan@rekenkamer.nl or m.janson@rekenkamer.nl</w:t>
            </w:r>
            <w:r w:rsidR="002D735D">
              <w:rPr>
                <w:color w:val="000000" w:themeColor="text1"/>
                <w:lang w:val="en-GB"/>
              </w:rPr>
              <w:t xml:space="preserve">. </w:t>
            </w:r>
          </w:p>
          <w:p w:rsidR="00C964C9" w:rsidRDefault="00C964C9" w:rsidP="00C964C9">
            <w:pPr>
              <w:ind w:right="543"/>
              <w:rPr>
                <w:b/>
                <w:color w:val="0070C0"/>
                <w:sz w:val="22"/>
                <w:szCs w:val="22"/>
                <w:lang w:val="en-GB"/>
              </w:rPr>
            </w:pPr>
          </w:p>
          <w:p w:rsidR="00334039" w:rsidRDefault="00334039" w:rsidP="00DE0CB5">
            <w:pPr>
              <w:ind w:left="460" w:right="543"/>
              <w:rPr>
                <w:b/>
                <w:color w:val="0070C0"/>
                <w:sz w:val="22"/>
                <w:szCs w:val="22"/>
                <w:lang w:val="en-GB"/>
              </w:rPr>
            </w:pPr>
            <w:r>
              <w:rPr>
                <w:b/>
                <w:color w:val="0070C0"/>
                <w:sz w:val="22"/>
                <w:szCs w:val="22"/>
                <w:lang w:val="en-GB"/>
              </w:rPr>
              <w:t>ISSAI 30</w:t>
            </w:r>
          </w:p>
          <w:p w:rsidR="00334039" w:rsidRPr="00334039" w:rsidRDefault="00334039" w:rsidP="00334039">
            <w:pPr>
              <w:ind w:right="543"/>
              <w:rPr>
                <w:color w:val="0070C0"/>
                <w:lang w:val="en-GB"/>
              </w:rPr>
            </w:pPr>
          </w:p>
          <w:p w:rsidR="00334039" w:rsidRPr="00334039" w:rsidRDefault="00334039" w:rsidP="00334039">
            <w:pPr>
              <w:ind w:left="460" w:right="543"/>
              <w:rPr>
                <w:lang w:val="en-GB"/>
              </w:rPr>
            </w:pPr>
            <w:r w:rsidRPr="00334039">
              <w:rPr>
                <w:lang w:val="en-GB"/>
              </w:rPr>
              <w:t xml:space="preserve">The Code of ethics revision team, in which SAI’s from all over the world are represented, had started preparations for a revision of ISSAI 30 – code of ethics in 2014. A draft for a new code of ethics will be presented in 2015. </w:t>
            </w:r>
          </w:p>
          <w:p w:rsidR="00334039" w:rsidRPr="00334039" w:rsidRDefault="00334039" w:rsidP="00334039">
            <w:pPr>
              <w:ind w:left="460" w:right="543"/>
              <w:rPr>
                <w:lang w:val="en-GB"/>
              </w:rPr>
            </w:pPr>
            <w:r w:rsidRPr="00334039">
              <w:rPr>
                <w:lang w:val="en-GB"/>
              </w:rPr>
              <w:t>The ambition is to write a code that is can be applied directly, yet is not too detailed. The key principles of ISSAI 30 are still valid and will therefore remain, but the scope will be broadened to all persons that work in SAI’s and the SAI itself.</w:t>
            </w:r>
          </w:p>
          <w:p w:rsidR="00334039" w:rsidRDefault="00334039" w:rsidP="00DE0CB5">
            <w:pPr>
              <w:ind w:left="460" w:right="543"/>
              <w:rPr>
                <w:b/>
                <w:color w:val="0070C0"/>
                <w:sz w:val="22"/>
                <w:szCs w:val="22"/>
                <w:lang w:val="en-GB"/>
              </w:rPr>
            </w:pPr>
          </w:p>
          <w:p w:rsidR="00C964C9" w:rsidRDefault="00C964C9" w:rsidP="00DE0CB5">
            <w:pPr>
              <w:ind w:left="460" w:right="543"/>
              <w:rPr>
                <w:b/>
                <w:color w:val="0070C0"/>
                <w:sz w:val="22"/>
                <w:szCs w:val="22"/>
                <w:lang w:val="en-GB"/>
              </w:rPr>
            </w:pPr>
            <w:r>
              <w:rPr>
                <w:b/>
                <w:color w:val="0070C0"/>
                <w:sz w:val="22"/>
                <w:szCs w:val="22"/>
                <w:lang w:val="en-GB"/>
              </w:rPr>
              <w:t>IntoSAINT in SAI-PMF</w:t>
            </w:r>
          </w:p>
          <w:p w:rsidR="00C964C9" w:rsidRDefault="00C964C9" w:rsidP="00C964C9">
            <w:pPr>
              <w:ind w:right="543"/>
              <w:rPr>
                <w:b/>
                <w:color w:val="0070C0"/>
                <w:sz w:val="22"/>
                <w:szCs w:val="22"/>
                <w:lang w:val="en-GB"/>
              </w:rPr>
            </w:pPr>
          </w:p>
          <w:p w:rsidR="00C964C9" w:rsidRPr="00C964C9" w:rsidRDefault="00C964C9" w:rsidP="00C964C9">
            <w:pPr>
              <w:ind w:left="460" w:right="543"/>
              <w:rPr>
                <w:lang w:val="en-GB"/>
              </w:rPr>
            </w:pPr>
            <w:r w:rsidRPr="00C964C9">
              <w:rPr>
                <w:lang w:val="en-GB"/>
              </w:rPr>
              <w:t>IntoSAINT contributes to the capacity-building of SAIs and has an impact on their performance as organizations that must lead by example. Regarding this, IntoSAINT is already considered as an indicator in the Performance Measurement Framework of Supreme Audit Institutions (SAI-PMF), specifically in the indicator SAI-18: "Ethics, Management and Internal Control." The consideration (and application) of values and principles that guide the daily work of auditors to ensure that their conduct is beyond reproach at all times and in all circumstances (ISS</w:t>
            </w:r>
            <w:r w:rsidR="008E280B">
              <w:rPr>
                <w:lang w:val="en-GB"/>
              </w:rPr>
              <w:t>AI 30) is fostered by IntoSAINT. T</w:t>
            </w:r>
            <w:r w:rsidRPr="00C964C9">
              <w:rPr>
                <w:lang w:val="en-GB"/>
              </w:rPr>
              <w:t>his affects positively the SAIs’ performance.</w:t>
            </w:r>
          </w:p>
          <w:p w:rsidR="00C964C9" w:rsidRPr="00C964C9" w:rsidRDefault="00C964C9" w:rsidP="00C964C9">
            <w:pPr>
              <w:ind w:left="460" w:right="543"/>
              <w:rPr>
                <w:lang w:val="en-GB"/>
              </w:rPr>
            </w:pPr>
            <w:r w:rsidRPr="00C964C9">
              <w:rPr>
                <w:lang w:val="en-GB"/>
              </w:rPr>
              <w:t xml:space="preserve">Therefore, during the 7th Meeting of the Working Group on the Value and Benefits of SAIs, held in Mexico City in September 2014, the members of the Working Group agreed to add IntoSAINT to the follow-up agenda, in order to follow the implementation of the tool in the INTOSAI community, due to the relevance of the principles established in the ISSAI </w:t>
            </w:r>
            <w:r w:rsidR="00A84924">
              <w:rPr>
                <w:lang w:val="en-GB"/>
              </w:rPr>
              <w:t>12. T</w:t>
            </w:r>
            <w:r w:rsidRPr="00C964C9">
              <w:rPr>
                <w:lang w:val="en-GB"/>
              </w:rPr>
              <w:t xml:space="preserve">his took a step forward </w:t>
            </w:r>
            <w:r w:rsidRPr="00C964C9">
              <w:rPr>
                <w:lang w:val="en-GB"/>
              </w:rPr>
              <w:lastRenderedPageBreak/>
              <w:t>during the 66th Meeting of the INTOSAI Governing Board, held in Vienna, Austria, in November 2014: the tool was recognized as a capacity-building tool, and the encouraging of its imp</w:t>
            </w:r>
            <w:r w:rsidR="00A84924">
              <w:rPr>
                <w:lang w:val="en-GB"/>
              </w:rPr>
              <w:t>lementation between the INTOSAI-</w:t>
            </w:r>
            <w:r w:rsidRPr="00C964C9">
              <w:rPr>
                <w:lang w:val="en-GB"/>
              </w:rPr>
              <w:t>member SAIs was endorsed. This w</w:t>
            </w:r>
            <w:r w:rsidR="00A84924">
              <w:rPr>
                <w:lang w:val="en-GB"/>
              </w:rPr>
              <w:t>ay, it is expected that INTOSAI-</w:t>
            </w:r>
            <w:r w:rsidRPr="00C964C9">
              <w:rPr>
                <w:lang w:val="en-GB"/>
              </w:rPr>
              <w:t>member SAIs continue moving forward in their path of consolidation as model organizations that lead by example!</w:t>
            </w:r>
          </w:p>
          <w:p w:rsidR="00E71DA8" w:rsidRDefault="00E71DA8" w:rsidP="00DE0CB5">
            <w:pPr>
              <w:ind w:left="460" w:right="543"/>
              <w:rPr>
                <w:b/>
                <w:color w:val="0070C0"/>
                <w:sz w:val="22"/>
                <w:szCs w:val="22"/>
                <w:lang w:val="en-GB"/>
              </w:rPr>
            </w:pPr>
          </w:p>
          <w:p w:rsidR="00E71DA8" w:rsidRPr="00E71DA8" w:rsidRDefault="00E71DA8" w:rsidP="00E71DA8">
            <w:pPr>
              <w:ind w:left="460" w:right="543"/>
              <w:rPr>
                <w:b/>
                <w:bCs/>
                <w:color w:val="0070C0"/>
                <w:sz w:val="22"/>
                <w:szCs w:val="22"/>
                <w:lang w:val="en-GB"/>
              </w:rPr>
            </w:pPr>
            <w:r w:rsidRPr="00E71DA8">
              <w:rPr>
                <w:b/>
                <w:bCs/>
                <w:color w:val="0070C0"/>
                <w:sz w:val="22"/>
                <w:szCs w:val="22"/>
                <w:lang w:val="en-GB"/>
              </w:rPr>
              <w:t>IntoSAINT on the work pla</w:t>
            </w:r>
            <w:r>
              <w:rPr>
                <w:b/>
                <w:bCs/>
                <w:color w:val="0070C0"/>
                <w:sz w:val="22"/>
                <w:szCs w:val="22"/>
                <w:lang w:val="en-GB"/>
              </w:rPr>
              <w:t xml:space="preserve">n </w:t>
            </w:r>
            <w:r w:rsidRPr="00E71DA8">
              <w:rPr>
                <w:b/>
                <w:bCs/>
                <w:color w:val="0070C0"/>
                <w:sz w:val="22"/>
                <w:szCs w:val="22"/>
                <w:lang w:val="en-GB"/>
              </w:rPr>
              <w:t>INTOSAI Capacity Building Committee</w:t>
            </w:r>
          </w:p>
          <w:p w:rsidR="00E71DA8" w:rsidRPr="00E71DA8" w:rsidRDefault="00E71DA8" w:rsidP="00E71DA8">
            <w:pPr>
              <w:ind w:left="460" w:right="543"/>
              <w:rPr>
                <w:b/>
                <w:color w:val="0070C0"/>
                <w:sz w:val="22"/>
                <w:szCs w:val="22"/>
                <w:lang w:val="en-GB"/>
              </w:rPr>
            </w:pPr>
          </w:p>
          <w:p w:rsidR="00E71DA8" w:rsidRPr="00E71DA8" w:rsidRDefault="00E71DA8" w:rsidP="00E71DA8">
            <w:pPr>
              <w:ind w:left="460" w:right="543"/>
              <w:rPr>
                <w:lang w:val="en-US"/>
              </w:rPr>
            </w:pPr>
            <w:r w:rsidRPr="00E71DA8">
              <w:rPr>
                <w:lang w:val="en-GB"/>
              </w:rPr>
              <w:t xml:space="preserve">During the last </w:t>
            </w:r>
            <w:r w:rsidRPr="00E71DA8">
              <w:rPr>
                <w:bCs/>
                <w:lang w:val="en-US"/>
              </w:rPr>
              <w:t xml:space="preserve">the Annual CBC Meeting held in Lima, Peru, from 9-11 September 2014, it was decided to include </w:t>
            </w:r>
            <w:proofErr w:type="spellStart"/>
            <w:r w:rsidRPr="00E71DA8">
              <w:rPr>
                <w:bCs/>
                <w:lang w:val="en-US"/>
              </w:rPr>
              <w:t>IntoSAINT</w:t>
            </w:r>
            <w:proofErr w:type="spellEnd"/>
            <w:r w:rsidRPr="00E71DA8">
              <w:rPr>
                <w:bCs/>
                <w:lang w:val="en-US"/>
              </w:rPr>
              <w:t xml:space="preserve"> in the </w:t>
            </w:r>
            <w:proofErr w:type="spellStart"/>
            <w:r w:rsidRPr="00E71DA8">
              <w:rPr>
                <w:bCs/>
                <w:lang w:val="en-US"/>
              </w:rPr>
              <w:t>CbC</w:t>
            </w:r>
            <w:proofErr w:type="spellEnd"/>
            <w:r w:rsidRPr="00E71DA8">
              <w:rPr>
                <w:bCs/>
                <w:lang w:val="en-US"/>
              </w:rPr>
              <w:t xml:space="preserve"> </w:t>
            </w:r>
            <w:proofErr w:type="spellStart"/>
            <w:r w:rsidRPr="00E71DA8">
              <w:rPr>
                <w:bCs/>
                <w:lang w:val="en-US"/>
              </w:rPr>
              <w:t>w</w:t>
            </w:r>
            <w:r w:rsidRPr="00E71DA8">
              <w:rPr>
                <w:lang w:val="en-US"/>
              </w:rPr>
              <w:t>orkplan</w:t>
            </w:r>
            <w:proofErr w:type="spellEnd"/>
            <w:r w:rsidRPr="00E71DA8">
              <w:rPr>
                <w:lang w:val="en-US"/>
              </w:rPr>
              <w:t>.</w:t>
            </w:r>
          </w:p>
          <w:p w:rsidR="00E71DA8" w:rsidRPr="00E71DA8" w:rsidRDefault="00E71DA8" w:rsidP="00E71DA8">
            <w:pPr>
              <w:ind w:left="460" w:right="543"/>
              <w:rPr>
                <w:lang w:val="en-US"/>
              </w:rPr>
            </w:pPr>
            <w:r w:rsidRPr="00E71DA8">
              <w:rPr>
                <w:lang w:val="en-US"/>
              </w:rPr>
              <w:t xml:space="preserve">The goal </w:t>
            </w:r>
            <w:proofErr w:type="gramStart"/>
            <w:r w:rsidRPr="00E71DA8">
              <w:rPr>
                <w:lang w:val="en-US"/>
              </w:rPr>
              <w:t>is  to</w:t>
            </w:r>
            <w:proofErr w:type="gramEnd"/>
            <w:r w:rsidRPr="00E71DA8">
              <w:rPr>
                <w:lang w:val="en-US"/>
              </w:rPr>
              <w:t xml:space="preserve"> promote IntoSAINT as a capacity development tool.</w:t>
            </w:r>
          </w:p>
          <w:p w:rsidR="00E71DA8" w:rsidRPr="00E71DA8" w:rsidRDefault="00E71DA8" w:rsidP="00E71DA8">
            <w:pPr>
              <w:ind w:left="460" w:right="543"/>
              <w:rPr>
                <w:lang w:val="en-US"/>
              </w:rPr>
            </w:pPr>
            <w:r w:rsidRPr="00E71DA8">
              <w:rPr>
                <w:lang w:val="en-US"/>
              </w:rPr>
              <w:t xml:space="preserve">A small sub-group will take it on them to </w:t>
            </w:r>
            <w:proofErr w:type="gramStart"/>
            <w:r w:rsidRPr="00E71DA8">
              <w:rPr>
                <w:lang w:val="en-US"/>
              </w:rPr>
              <w:t>further  develop</w:t>
            </w:r>
            <w:proofErr w:type="gramEnd"/>
            <w:r w:rsidRPr="00E71DA8">
              <w:rPr>
                <w:lang w:val="en-US"/>
              </w:rPr>
              <w:t xml:space="preserve"> a proposal for the further dissemination and strengthening of IntoSAINT. </w:t>
            </w:r>
          </w:p>
          <w:p w:rsidR="00E71DA8" w:rsidRPr="00E71DA8" w:rsidRDefault="00E71DA8" w:rsidP="00E71DA8">
            <w:pPr>
              <w:ind w:left="460" w:right="543"/>
              <w:rPr>
                <w:lang w:val="en-US"/>
              </w:rPr>
            </w:pPr>
            <w:r w:rsidRPr="00E71DA8">
              <w:rPr>
                <w:lang w:val="en-US"/>
              </w:rPr>
              <w:t xml:space="preserve">The leader of the </w:t>
            </w:r>
            <w:proofErr w:type="gramStart"/>
            <w:r w:rsidRPr="00E71DA8">
              <w:rPr>
                <w:lang w:val="en-US"/>
              </w:rPr>
              <w:t>project  group</w:t>
            </w:r>
            <w:proofErr w:type="gramEnd"/>
            <w:r w:rsidRPr="00E71DA8">
              <w:rPr>
                <w:lang w:val="en-US"/>
              </w:rPr>
              <w:t xml:space="preserve"> will be The Netherlands Court of Audit. Members of the group are the audit offices of the European Union (ECA), Indonesia (link to ASEANSAI and ASOSAI), Mexico (link to WGVBS and OLACEFS), Hungary (link to EUROSAI)</w:t>
            </w:r>
            <w:proofErr w:type="gramStart"/>
            <w:r w:rsidRPr="00E71DA8">
              <w:rPr>
                <w:lang w:val="en-US"/>
              </w:rPr>
              <w:t>,Tunisia</w:t>
            </w:r>
            <w:proofErr w:type="gramEnd"/>
            <w:r w:rsidRPr="00E71DA8">
              <w:rPr>
                <w:lang w:val="en-US"/>
              </w:rPr>
              <w:t xml:space="preserve"> (ARABOSAI), Cameroon (AFROSAI), Fiji  (PASAI), AFROSAI-E, and IDI. </w:t>
            </w:r>
          </w:p>
          <w:p w:rsidR="00E71DA8" w:rsidRPr="00E71DA8" w:rsidRDefault="00E71DA8" w:rsidP="00E71DA8">
            <w:pPr>
              <w:ind w:left="460" w:right="543"/>
              <w:rPr>
                <w:lang w:val="en-US"/>
              </w:rPr>
            </w:pPr>
            <w:r w:rsidRPr="00E71DA8">
              <w:rPr>
                <w:lang w:val="en-US"/>
              </w:rPr>
              <w:t xml:space="preserve">The proposal will focus on rolling out the IntoSAINT instrument, moderator facilities, evaluation and follow-up system within all regions, as well as identifying the best existing forum at the international level for sharing experiences and updating the tool at regular intervals. The funding issue will also be addressed. The proposal will be ready by September 2015, with a progress report to next CBC meeting in March 2015. </w:t>
            </w:r>
          </w:p>
          <w:p w:rsidR="00E71DA8" w:rsidRPr="00E71DA8" w:rsidRDefault="00E71DA8" w:rsidP="00E71DA8">
            <w:pPr>
              <w:ind w:left="460" w:right="543"/>
              <w:rPr>
                <w:lang w:val="en-US"/>
              </w:rPr>
            </w:pPr>
            <w:r w:rsidRPr="00E71DA8">
              <w:rPr>
                <w:lang w:val="en-US"/>
              </w:rPr>
              <w:t>The overall aim is the institutionalization of IntoSAINT within INTOSAI structures by 2016.</w:t>
            </w:r>
          </w:p>
          <w:p w:rsidR="00E71DA8" w:rsidRDefault="00E71DA8" w:rsidP="00DE0CB5">
            <w:pPr>
              <w:ind w:left="460" w:right="543"/>
              <w:rPr>
                <w:b/>
                <w:color w:val="0070C0"/>
                <w:sz w:val="22"/>
                <w:szCs w:val="22"/>
                <w:lang w:val="en-GB"/>
              </w:rPr>
            </w:pPr>
          </w:p>
          <w:p w:rsidR="004F3257" w:rsidRDefault="00386034" w:rsidP="00DE0CB5">
            <w:pPr>
              <w:ind w:left="460" w:right="543"/>
              <w:rPr>
                <w:b/>
                <w:color w:val="0070C0"/>
                <w:sz w:val="22"/>
                <w:szCs w:val="22"/>
                <w:lang w:val="en-GB"/>
              </w:rPr>
            </w:pPr>
            <w:r>
              <w:rPr>
                <w:b/>
                <w:color w:val="0070C0"/>
                <w:sz w:val="22"/>
                <w:szCs w:val="22"/>
                <w:lang w:val="en-GB"/>
              </w:rPr>
              <w:t xml:space="preserve">Study </w:t>
            </w:r>
            <w:r w:rsidRPr="00386034">
              <w:rPr>
                <w:b/>
                <w:color w:val="0070C0"/>
                <w:sz w:val="22"/>
                <w:szCs w:val="22"/>
                <w:lang w:val="en-GB"/>
              </w:rPr>
              <w:t>Integrity Management</w:t>
            </w:r>
            <w:r>
              <w:rPr>
                <w:b/>
                <w:color w:val="0070C0"/>
                <w:sz w:val="22"/>
                <w:szCs w:val="22"/>
                <w:lang w:val="en-GB"/>
              </w:rPr>
              <w:t xml:space="preserve"> </w:t>
            </w:r>
            <w:r w:rsidR="00F950C5">
              <w:rPr>
                <w:b/>
                <w:color w:val="0070C0"/>
                <w:sz w:val="22"/>
                <w:szCs w:val="22"/>
                <w:lang w:val="en-GB"/>
              </w:rPr>
              <w:t xml:space="preserve"> by SAI</w:t>
            </w:r>
            <w:r w:rsidR="00E55C09">
              <w:rPr>
                <w:b/>
                <w:color w:val="0070C0"/>
                <w:sz w:val="22"/>
                <w:szCs w:val="22"/>
                <w:lang w:val="en-GB"/>
              </w:rPr>
              <w:t xml:space="preserve"> </w:t>
            </w:r>
            <w:proofErr w:type="spellStart"/>
            <w:r w:rsidR="00E55C09">
              <w:rPr>
                <w:b/>
                <w:color w:val="0070C0"/>
                <w:sz w:val="22"/>
                <w:szCs w:val="22"/>
                <w:lang w:val="en-GB"/>
              </w:rPr>
              <w:t>Sint</w:t>
            </w:r>
            <w:proofErr w:type="spellEnd"/>
            <w:r>
              <w:rPr>
                <w:b/>
                <w:color w:val="0070C0"/>
                <w:sz w:val="22"/>
                <w:szCs w:val="22"/>
                <w:lang w:val="en-GB"/>
              </w:rPr>
              <w:t xml:space="preserve"> Maarten</w:t>
            </w:r>
          </w:p>
          <w:p w:rsidR="004865D6" w:rsidRDefault="004865D6" w:rsidP="008E382F">
            <w:pPr>
              <w:ind w:left="460" w:right="543"/>
              <w:rPr>
                <w:lang w:val="en-GB"/>
              </w:rPr>
            </w:pPr>
          </w:p>
          <w:p w:rsidR="00856116" w:rsidRDefault="00E55C09" w:rsidP="00E55C09">
            <w:pPr>
              <w:ind w:left="460" w:right="543"/>
              <w:rPr>
                <w:lang w:val="en-GB"/>
              </w:rPr>
            </w:pPr>
            <w:r w:rsidRPr="00E55C09">
              <w:rPr>
                <w:lang w:val="en-GB"/>
              </w:rPr>
              <w:t xml:space="preserve">The final report “Baseline Study on Institutional Integrity Management” was presented to the president of Parliament, on Wednesday April 16th 2014 by the </w:t>
            </w:r>
          </w:p>
          <w:p w:rsidR="00856116" w:rsidRDefault="00856116" w:rsidP="00E55C09">
            <w:pPr>
              <w:ind w:left="460" w:right="543"/>
              <w:rPr>
                <w:lang w:val="en-GB"/>
              </w:rPr>
            </w:pPr>
          </w:p>
          <w:p w:rsidR="00E55C09" w:rsidRPr="00E55C09" w:rsidRDefault="00E55C09" w:rsidP="00E55C09">
            <w:pPr>
              <w:ind w:left="460" w:right="543"/>
              <w:rPr>
                <w:lang w:val="en-GB"/>
              </w:rPr>
            </w:pPr>
            <w:proofErr w:type="gramStart"/>
            <w:r w:rsidRPr="00E55C09">
              <w:rPr>
                <w:lang w:val="en-GB"/>
              </w:rPr>
              <w:t>chairman</w:t>
            </w:r>
            <w:proofErr w:type="gramEnd"/>
            <w:r w:rsidRPr="00E55C09">
              <w:rPr>
                <w:lang w:val="en-GB"/>
              </w:rPr>
              <w:t xml:space="preserve"> of the General Audit Chamber, Mr. Ronald </w:t>
            </w:r>
            <w:proofErr w:type="spellStart"/>
            <w:r w:rsidRPr="00E55C09">
              <w:rPr>
                <w:lang w:val="en-GB"/>
              </w:rPr>
              <w:t>Halman</w:t>
            </w:r>
            <w:proofErr w:type="spellEnd"/>
            <w:r w:rsidRPr="00E55C09">
              <w:rPr>
                <w:lang w:val="en-GB"/>
              </w:rPr>
              <w:t xml:space="preserve">. The Baseline Study provides the state of affairs with regard to laws and regulations related to (aspects of) integrity. </w:t>
            </w:r>
          </w:p>
          <w:p w:rsidR="00E55C09" w:rsidRPr="00E55C09" w:rsidRDefault="00E55C09" w:rsidP="00E55C09">
            <w:pPr>
              <w:ind w:left="460" w:right="543"/>
              <w:rPr>
                <w:lang w:val="en-GB"/>
              </w:rPr>
            </w:pPr>
          </w:p>
          <w:p w:rsidR="00B40551" w:rsidRDefault="003E35E3" w:rsidP="000747C9">
            <w:pPr>
              <w:ind w:left="460" w:right="543"/>
              <w:rPr>
                <w:lang w:val="en-GB"/>
              </w:rPr>
            </w:pPr>
            <w:r>
              <w:rPr>
                <w:b/>
                <w:color w:val="548DD4" w:themeColor="text2" w:themeTint="99"/>
                <w:lang w:val="en-GB"/>
              </w:rPr>
              <w:t>F</w:t>
            </w:r>
            <w:r w:rsidR="00F950C5">
              <w:rPr>
                <w:b/>
                <w:color w:val="548DD4" w:themeColor="text2" w:themeTint="99"/>
                <w:lang w:val="en-GB"/>
              </w:rPr>
              <w:t>indings</w:t>
            </w:r>
          </w:p>
          <w:p w:rsidR="00F950C5" w:rsidRPr="00F950C5" w:rsidRDefault="00F950C5" w:rsidP="00F950C5">
            <w:pPr>
              <w:ind w:left="460" w:right="543"/>
              <w:rPr>
                <w:lang w:val="en-GB"/>
              </w:rPr>
            </w:pPr>
            <w:r w:rsidRPr="00F950C5">
              <w:rPr>
                <w:lang w:val="en-GB"/>
              </w:rPr>
              <w:t>A main finding of the study is that the basic “infrastructure” of organic legislation related to integrity management is in order. However, few, if any formal regulations in the area of integrity are being implemented. Moreover, almost none of the additional rules and regulations containing specific norms that are required (in the form of ordinances) exist.</w:t>
            </w:r>
          </w:p>
          <w:p w:rsidR="00F950C5" w:rsidRPr="00F950C5" w:rsidRDefault="00F950C5" w:rsidP="00F950C5">
            <w:pPr>
              <w:ind w:left="460" w:right="543"/>
              <w:rPr>
                <w:lang w:val="en-GB"/>
              </w:rPr>
            </w:pPr>
          </w:p>
          <w:p w:rsidR="00F950C5" w:rsidRPr="00F950C5" w:rsidRDefault="00F950C5" w:rsidP="00F950C5">
            <w:pPr>
              <w:ind w:left="460" w:right="543"/>
              <w:rPr>
                <w:lang w:val="en-GB"/>
              </w:rPr>
            </w:pPr>
            <w:r w:rsidRPr="00F950C5">
              <w:rPr>
                <w:lang w:val="en-GB"/>
              </w:rPr>
              <w:t>The report is extensive and outlines many other aspects of integrity, and provides additional findings related to the existence and enforcement of integrity rules. Recommendations are issued as part of the report as well.</w:t>
            </w:r>
          </w:p>
          <w:p w:rsidR="00977A87" w:rsidRDefault="00977A87" w:rsidP="000747C9">
            <w:pPr>
              <w:ind w:left="460" w:right="543"/>
              <w:rPr>
                <w:lang w:val="en-GB"/>
              </w:rPr>
            </w:pPr>
          </w:p>
          <w:p w:rsidR="00652414" w:rsidRDefault="00652414" w:rsidP="000747C9">
            <w:pPr>
              <w:ind w:left="460" w:right="543"/>
              <w:rPr>
                <w:lang w:val="en-GB"/>
              </w:rPr>
            </w:pPr>
            <w:r w:rsidRPr="00652414">
              <w:rPr>
                <w:lang w:val="en-GB"/>
              </w:rPr>
              <w:t xml:space="preserve">The Baseline Study is published in both English </w:t>
            </w:r>
            <w:r>
              <w:rPr>
                <w:lang w:val="en-GB"/>
              </w:rPr>
              <w:t>and Dutch and is available via the website</w:t>
            </w:r>
            <w:r w:rsidRPr="00652414">
              <w:rPr>
                <w:lang w:val="en-GB"/>
              </w:rPr>
              <w:t xml:space="preserve">: </w:t>
            </w:r>
            <w:hyperlink r:id="rId10" w:history="1">
              <w:r w:rsidRPr="00D65C91">
                <w:rPr>
                  <w:rStyle w:val="Hyperlnk"/>
                  <w:lang w:val="en-GB"/>
                </w:rPr>
                <w:t>www.arsxm.org</w:t>
              </w:r>
            </w:hyperlink>
            <w:r>
              <w:rPr>
                <w:lang w:val="en-GB"/>
              </w:rPr>
              <w:t>.</w:t>
            </w:r>
          </w:p>
          <w:p w:rsidR="00652414" w:rsidRDefault="00652414" w:rsidP="000747C9">
            <w:pPr>
              <w:ind w:left="460" w:right="543"/>
              <w:rPr>
                <w:lang w:val="en-GB"/>
              </w:rPr>
            </w:pPr>
          </w:p>
          <w:p w:rsidR="009C6D2F" w:rsidRPr="006E73B3" w:rsidRDefault="009C6D2F" w:rsidP="009C6D2F">
            <w:pPr>
              <w:ind w:left="460" w:right="543"/>
              <w:rPr>
                <w:b/>
                <w:color w:val="0070C0"/>
                <w:sz w:val="22"/>
                <w:szCs w:val="22"/>
                <w:lang w:val="en-GB"/>
              </w:rPr>
            </w:pPr>
            <w:r w:rsidRPr="006E73B3">
              <w:rPr>
                <w:b/>
                <w:color w:val="0070C0"/>
                <w:sz w:val="22"/>
                <w:szCs w:val="22"/>
                <w:lang w:val="en-GB"/>
              </w:rPr>
              <w:t>EU integrity watch</w:t>
            </w:r>
          </w:p>
          <w:p w:rsidR="006E73B3" w:rsidRDefault="006E73B3" w:rsidP="009C6D2F">
            <w:pPr>
              <w:ind w:left="460" w:right="543"/>
              <w:rPr>
                <w:lang w:val="en-GB"/>
              </w:rPr>
            </w:pPr>
          </w:p>
          <w:p w:rsidR="009C6D2F" w:rsidRDefault="009C6D2F" w:rsidP="009C6D2F">
            <w:pPr>
              <w:ind w:left="460" w:right="543"/>
              <w:rPr>
                <w:lang w:val="en-GB"/>
              </w:rPr>
            </w:pPr>
            <w:r w:rsidRPr="009C6D2F">
              <w:rPr>
                <w:lang w:val="en-GB"/>
              </w:rPr>
              <w:t>EU Integrity Watch is a user-friendly interactive database that provides a unique overview of the activities of members of the European Parliament. By simply clicking on the graphs or the list below users can rank, sort and filter MEPs. Thereby the database allows to better monitor potential conflicts of interests or to identify those MEPs with more outside activities with the help of the External Activity Indicator (EAI)</w:t>
            </w:r>
            <w:r w:rsidR="006E73B3">
              <w:rPr>
                <w:lang w:val="en-GB"/>
              </w:rPr>
              <w:t>.</w:t>
            </w:r>
            <w:r w:rsidRPr="009C6D2F">
              <w:rPr>
                <w:lang w:val="en-GB"/>
              </w:rPr>
              <w:t xml:space="preserve"> </w:t>
            </w:r>
          </w:p>
          <w:p w:rsidR="009C6D2F" w:rsidRDefault="00A603DB" w:rsidP="009C6D2F">
            <w:pPr>
              <w:ind w:left="460" w:right="543"/>
              <w:rPr>
                <w:lang w:val="en-GB"/>
              </w:rPr>
            </w:pPr>
            <w:hyperlink r:id="rId11" w:history="1">
              <w:r w:rsidR="009C6D2F" w:rsidRPr="00A15160">
                <w:rPr>
                  <w:rStyle w:val="Hyperlnk"/>
                  <w:lang w:val="en-GB"/>
                </w:rPr>
                <w:t>http://www.integritywatch.eu/</w:t>
              </w:r>
            </w:hyperlink>
          </w:p>
          <w:p w:rsidR="00E85E67" w:rsidRDefault="009C6D2F" w:rsidP="00D50C80">
            <w:pPr>
              <w:ind w:left="460" w:right="543"/>
              <w:rPr>
                <w:lang w:val="en-GB"/>
              </w:rPr>
            </w:pPr>
            <w:r w:rsidRPr="009C6D2F">
              <w:rPr>
                <w:lang w:val="en-GB"/>
              </w:rPr>
              <w:t xml:space="preserve"> </w:t>
            </w:r>
          </w:p>
          <w:p w:rsidR="001D6986" w:rsidRDefault="004C587C" w:rsidP="00D65D0E">
            <w:pPr>
              <w:ind w:left="460" w:right="543"/>
              <w:rPr>
                <w:lang w:val="en-GB"/>
              </w:rPr>
            </w:pPr>
            <w:r>
              <w:rPr>
                <w:b/>
                <w:color w:val="0070C0"/>
                <w:sz w:val="22"/>
                <w:szCs w:val="22"/>
                <w:lang w:val="en-GB"/>
              </w:rPr>
              <w:t xml:space="preserve">Next </w:t>
            </w:r>
            <w:r w:rsidR="001D6986" w:rsidRPr="006E73B3">
              <w:rPr>
                <w:b/>
                <w:color w:val="0070C0"/>
                <w:sz w:val="22"/>
                <w:szCs w:val="22"/>
                <w:lang w:val="en-GB"/>
              </w:rPr>
              <w:t>IntoSAINT</w:t>
            </w:r>
            <w:r>
              <w:rPr>
                <w:b/>
                <w:color w:val="0070C0"/>
                <w:sz w:val="22"/>
                <w:szCs w:val="22"/>
                <w:lang w:val="en-GB"/>
              </w:rPr>
              <w:t xml:space="preserve"> Post</w:t>
            </w:r>
            <w:r w:rsidR="001D6986" w:rsidRPr="0082709E">
              <w:rPr>
                <w:lang w:val="en-GB"/>
              </w:rPr>
              <w:t xml:space="preserve"> </w:t>
            </w:r>
          </w:p>
          <w:p w:rsidR="008C0B5D" w:rsidRPr="0082709E" w:rsidRDefault="008C0B5D" w:rsidP="001D6986">
            <w:pPr>
              <w:ind w:left="460" w:right="543"/>
              <w:rPr>
                <w:lang w:val="en-GB"/>
              </w:rPr>
            </w:pPr>
          </w:p>
          <w:p w:rsidR="00B202EE" w:rsidRDefault="00B202EE" w:rsidP="00903FAA">
            <w:pPr>
              <w:ind w:left="460" w:right="543"/>
              <w:rPr>
                <w:lang w:val="en-GB"/>
              </w:rPr>
            </w:pPr>
            <w:r>
              <w:rPr>
                <w:lang w:val="en-GB"/>
              </w:rPr>
              <w:t xml:space="preserve">If you have contributions, please send them to </w:t>
            </w:r>
            <w:hyperlink r:id="rId12" w:history="1">
              <w:r w:rsidRPr="00B32159">
                <w:rPr>
                  <w:rStyle w:val="Hyperlnk"/>
                  <w:lang w:val="en-GB"/>
                </w:rPr>
                <w:t>Intosaint@rekenkamer.nl</w:t>
              </w:r>
            </w:hyperlink>
            <w:r>
              <w:rPr>
                <w:lang w:val="en-GB"/>
              </w:rPr>
              <w:t xml:space="preserve">. </w:t>
            </w:r>
          </w:p>
          <w:p w:rsidR="00B23D79" w:rsidRDefault="00B23D79" w:rsidP="007C53B7">
            <w:pPr>
              <w:ind w:right="543"/>
              <w:rPr>
                <w:b/>
                <w:color w:val="0070C0"/>
                <w:sz w:val="24"/>
                <w:szCs w:val="24"/>
                <w:lang w:val="en-GB"/>
              </w:rPr>
            </w:pPr>
          </w:p>
          <w:p w:rsidR="00DA6E0C" w:rsidRPr="001E6BB4" w:rsidRDefault="007C53B7" w:rsidP="002A2C77">
            <w:pPr>
              <w:pStyle w:val="Liststycke"/>
              <w:ind w:left="820" w:right="543"/>
              <w:rPr>
                <w:lang w:val="en-GB"/>
              </w:rPr>
            </w:pPr>
            <w:r w:rsidRPr="001E6BB4">
              <w:rPr>
                <w:lang w:val="en-GB"/>
              </w:rPr>
              <w:t xml:space="preserve"> </w:t>
            </w:r>
          </w:p>
        </w:tc>
      </w:tr>
      <w:tr w:rsidR="008A26D0" w:rsidRPr="00994D67" w:rsidTr="002A2C77">
        <w:trPr>
          <w:trHeight w:val="80"/>
        </w:trPr>
        <w:tc>
          <w:tcPr>
            <w:tcW w:w="4111" w:type="dxa"/>
            <w:tcBorders>
              <w:top w:val="nil"/>
              <w:left w:val="nil"/>
              <w:bottom w:val="nil"/>
              <w:right w:val="nil"/>
            </w:tcBorders>
            <w:shd w:val="clear" w:color="auto" w:fill="0070C0"/>
          </w:tcPr>
          <w:p w:rsidR="008A26D0" w:rsidRDefault="008A26D0" w:rsidP="00B61FB5">
            <w:pPr>
              <w:ind w:left="459" w:right="175"/>
              <w:rPr>
                <w:i/>
                <w:color w:val="FFFFFF" w:themeColor="background1"/>
                <w:sz w:val="16"/>
                <w:szCs w:val="16"/>
                <w:lang w:val="en-GB"/>
              </w:rPr>
            </w:pPr>
          </w:p>
        </w:tc>
        <w:tc>
          <w:tcPr>
            <w:tcW w:w="8080" w:type="dxa"/>
            <w:tcBorders>
              <w:top w:val="nil"/>
              <w:left w:val="nil"/>
              <w:bottom w:val="nil"/>
              <w:right w:val="nil"/>
            </w:tcBorders>
            <w:shd w:val="clear" w:color="auto" w:fill="auto"/>
          </w:tcPr>
          <w:p w:rsidR="008A26D0" w:rsidRDefault="008A26D0" w:rsidP="00C607E6">
            <w:pPr>
              <w:ind w:left="460" w:right="543"/>
              <w:rPr>
                <w:b/>
                <w:color w:val="0070C0"/>
                <w:sz w:val="22"/>
                <w:szCs w:val="22"/>
                <w:lang w:val="en-GB"/>
              </w:rPr>
            </w:pPr>
          </w:p>
        </w:tc>
      </w:tr>
    </w:tbl>
    <w:p w:rsidR="003243A2" w:rsidRDefault="003243A2" w:rsidP="002A2C77">
      <w:pPr>
        <w:spacing w:line="240" w:lineRule="auto"/>
        <w:rPr>
          <w:b/>
          <w:color w:val="0070C0"/>
          <w:sz w:val="22"/>
          <w:szCs w:val="22"/>
          <w:lang w:val="en-GB"/>
        </w:rPr>
      </w:pPr>
    </w:p>
    <w:p w:rsidR="005B4A7C" w:rsidRDefault="005B4A7C">
      <w:pPr>
        <w:spacing w:line="240" w:lineRule="auto"/>
        <w:rPr>
          <w:b/>
          <w:color w:val="0070C0"/>
          <w:sz w:val="22"/>
          <w:szCs w:val="22"/>
          <w:lang w:val="en-GB"/>
        </w:rPr>
      </w:pPr>
      <w:r>
        <w:rPr>
          <w:b/>
          <w:color w:val="0070C0"/>
          <w:sz w:val="22"/>
          <w:szCs w:val="22"/>
          <w:lang w:val="en-GB"/>
        </w:rPr>
        <w:br w:type="page"/>
      </w:r>
    </w:p>
    <w:p w:rsidR="009F1289" w:rsidRPr="00B61FB5" w:rsidRDefault="009F1289" w:rsidP="00D65D0E">
      <w:pPr>
        <w:spacing w:line="240" w:lineRule="auto"/>
        <w:ind w:left="981" w:firstLine="720"/>
        <w:rPr>
          <w:b/>
          <w:color w:val="0070C0"/>
          <w:sz w:val="22"/>
          <w:szCs w:val="22"/>
          <w:lang w:val="en-GB"/>
        </w:rPr>
      </w:pPr>
      <w:r w:rsidRPr="00B61FB5">
        <w:rPr>
          <w:b/>
          <w:color w:val="0070C0"/>
          <w:sz w:val="22"/>
          <w:szCs w:val="22"/>
          <w:lang w:val="en-GB"/>
        </w:rPr>
        <w:lastRenderedPageBreak/>
        <w:t>News from the regions</w:t>
      </w:r>
    </w:p>
    <w:p w:rsidR="009F1289" w:rsidRPr="00B61FB5" w:rsidRDefault="009F1289" w:rsidP="007663BD">
      <w:pPr>
        <w:ind w:left="1701"/>
        <w:rPr>
          <w:iCs/>
          <w:lang w:val="en-US"/>
        </w:rPr>
      </w:pPr>
    </w:p>
    <w:p w:rsidR="004C66AE" w:rsidRDefault="004C66AE" w:rsidP="007663BD">
      <w:pPr>
        <w:ind w:left="1701"/>
        <w:rPr>
          <w:b/>
          <w:sz w:val="22"/>
          <w:szCs w:val="22"/>
          <w:lang w:val="en"/>
        </w:rPr>
      </w:pPr>
    </w:p>
    <w:p w:rsidR="004C66AE" w:rsidRDefault="004C66AE" w:rsidP="007663BD">
      <w:pPr>
        <w:ind w:left="1701"/>
        <w:rPr>
          <w:b/>
          <w:sz w:val="22"/>
          <w:szCs w:val="22"/>
          <w:lang w:val="en"/>
        </w:rPr>
      </w:pPr>
      <w:r>
        <w:rPr>
          <w:b/>
          <w:sz w:val="22"/>
          <w:szCs w:val="22"/>
          <w:lang w:val="en"/>
        </w:rPr>
        <w:t>AFROSAI</w:t>
      </w:r>
    </w:p>
    <w:p w:rsidR="009C3367" w:rsidRPr="009C3367" w:rsidRDefault="009C3367" w:rsidP="00715602">
      <w:pPr>
        <w:ind w:left="981" w:firstLine="720"/>
        <w:rPr>
          <w:b/>
          <w:lang w:val="en"/>
        </w:rPr>
      </w:pPr>
      <w:r w:rsidRPr="009C3367">
        <w:rPr>
          <w:b/>
          <w:lang w:val="en"/>
        </w:rPr>
        <w:t>Uganda</w:t>
      </w:r>
    </w:p>
    <w:p w:rsidR="00B73B04" w:rsidRDefault="00B73B04" w:rsidP="00C679A0">
      <w:pPr>
        <w:ind w:left="1701"/>
        <w:rPr>
          <w:lang w:val="en"/>
        </w:rPr>
      </w:pPr>
      <w:r>
        <w:rPr>
          <w:lang w:val="en"/>
        </w:rPr>
        <w:t>I</w:t>
      </w:r>
      <w:r w:rsidRPr="00B73B04">
        <w:rPr>
          <w:lang w:val="en"/>
        </w:rPr>
        <w:t xml:space="preserve">n June </w:t>
      </w:r>
      <w:r w:rsidR="009C3367">
        <w:rPr>
          <w:lang w:val="en"/>
        </w:rPr>
        <w:t xml:space="preserve">20214 </w:t>
      </w:r>
      <w:r w:rsidRPr="00B73B04">
        <w:rPr>
          <w:lang w:val="en"/>
        </w:rPr>
        <w:t xml:space="preserve">the SAI of Uganda held an IntoSAINT workshop. The workshop was moderated by </w:t>
      </w:r>
      <w:proofErr w:type="spellStart"/>
      <w:r w:rsidRPr="00B73B04">
        <w:rPr>
          <w:lang w:val="en"/>
        </w:rPr>
        <w:t>Gorden</w:t>
      </w:r>
      <w:proofErr w:type="spellEnd"/>
      <w:r w:rsidRPr="00B73B04">
        <w:rPr>
          <w:lang w:val="en"/>
        </w:rPr>
        <w:t xml:space="preserve"> Amon </w:t>
      </w:r>
      <w:proofErr w:type="spellStart"/>
      <w:r w:rsidRPr="00B73B04">
        <w:rPr>
          <w:lang w:val="en"/>
        </w:rPr>
        <w:t>Kandoro</w:t>
      </w:r>
      <w:proofErr w:type="spellEnd"/>
      <w:r w:rsidRPr="00B73B04">
        <w:rPr>
          <w:lang w:val="en"/>
        </w:rPr>
        <w:t xml:space="preserve"> (AFROSAI-E) and </w:t>
      </w:r>
      <w:proofErr w:type="spellStart"/>
      <w:r w:rsidRPr="00B73B04">
        <w:rPr>
          <w:lang w:val="en"/>
        </w:rPr>
        <w:t>Ramoganyaka</w:t>
      </w:r>
      <w:proofErr w:type="spellEnd"/>
      <w:r w:rsidRPr="00B73B04">
        <w:rPr>
          <w:lang w:val="en"/>
        </w:rPr>
        <w:t xml:space="preserve"> </w:t>
      </w:r>
      <w:proofErr w:type="spellStart"/>
      <w:r w:rsidRPr="00B73B04">
        <w:rPr>
          <w:lang w:val="en"/>
        </w:rPr>
        <w:t>Itumeleng</w:t>
      </w:r>
      <w:proofErr w:type="spellEnd"/>
      <w:r w:rsidRPr="00B73B04">
        <w:rPr>
          <w:lang w:val="en"/>
        </w:rPr>
        <w:t xml:space="preserve"> </w:t>
      </w:r>
      <w:proofErr w:type="spellStart"/>
      <w:r w:rsidRPr="00B73B04">
        <w:rPr>
          <w:lang w:val="en"/>
        </w:rPr>
        <w:t>Lesego</w:t>
      </w:r>
      <w:proofErr w:type="spellEnd"/>
      <w:r w:rsidRPr="00B73B04">
        <w:rPr>
          <w:lang w:val="en"/>
        </w:rPr>
        <w:t xml:space="preserve"> (SAI South Africa). The 22 staff-members who attended the workshop came from all Directorates of the audit with participation of staff from Corporate Services Division. The participants found the workshop very useful and were greatly inspired. Vulnerability enhancing factors were such as complexity of teammate, the big number of new recruited staff and </w:t>
      </w:r>
      <w:r>
        <w:rPr>
          <w:lang w:val="en"/>
        </w:rPr>
        <w:t xml:space="preserve">the </w:t>
      </w:r>
      <w:r w:rsidRPr="00B73B04">
        <w:rPr>
          <w:lang w:val="en"/>
        </w:rPr>
        <w:t>outsourcing of work</w:t>
      </w:r>
      <w:r>
        <w:rPr>
          <w:lang w:val="en"/>
        </w:rPr>
        <w:t xml:space="preserve">. </w:t>
      </w:r>
      <w:r w:rsidRPr="00B73B04">
        <w:rPr>
          <w:lang w:val="en"/>
        </w:rPr>
        <w:t xml:space="preserve">Participants also pointed out issues relating to change management. The integrity control system needs improvements and recommendations were formulated to bridge the gap. The need for periodic review of progress was emphasized. The IntoSAINT workshop was highly appreciated by top management of the OAG Uganda for raising awareness as well as formulating recommendations for improvement. The willingness of the management to change is very high. To start the change process, the management of the OAG is very interested in best practices. If you have any ideas you would like to share, please send your information </w:t>
      </w:r>
      <w:r w:rsidR="00715636">
        <w:rPr>
          <w:lang w:val="en"/>
        </w:rPr>
        <w:t xml:space="preserve">to </w:t>
      </w:r>
      <w:hyperlink r:id="rId13" w:history="1">
        <w:r w:rsidR="00715636" w:rsidRPr="008B2445">
          <w:rPr>
            <w:rStyle w:val="Hyperlnk"/>
            <w:lang w:val="en"/>
          </w:rPr>
          <w:t>maxwell.ogentho@oag.go.ug</w:t>
        </w:r>
      </w:hyperlink>
      <w:r w:rsidR="00715636">
        <w:rPr>
          <w:lang w:val="en"/>
        </w:rPr>
        <w:t xml:space="preserve"> and to </w:t>
      </w:r>
      <w:hyperlink r:id="rId14" w:history="1">
        <w:r w:rsidR="00715636" w:rsidRPr="008B2445">
          <w:rPr>
            <w:rStyle w:val="Hyperlnk"/>
            <w:lang w:val="en"/>
          </w:rPr>
          <w:t>m.janson@rekenkamer.nl</w:t>
        </w:r>
      </w:hyperlink>
      <w:r w:rsidR="00715636">
        <w:rPr>
          <w:lang w:val="en"/>
        </w:rPr>
        <w:t xml:space="preserve">. </w:t>
      </w:r>
    </w:p>
    <w:p w:rsidR="00EA518E" w:rsidRDefault="00EA518E" w:rsidP="00C679A0">
      <w:pPr>
        <w:ind w:left="1701"/>
        <w:rPr>
          <w:lang w:val="en"/>
        </w:rPr>
      </w:pPr>
    </w:p>
    <w:p w:rsidR="00977E8F" w:rsidRPr="005F456E" w:rsidRDefault="00977E8F" w:rsidP="002F5D3F">
      <w:pPr>
        <w:rPr>
          <w:lang w:val="en"/>
        </w:rPr>
      </w:pPr>
    </w:p>
    <w:p w:rsidR="009350A8" w:rsidRDefault="007B07AE" w:rsidP="004C587C">
      <w:pPr>
        <w:ind w:left="1701"/>
        <w:rPr>
          <w:b/>
          <w:sz w:val="22"/>
          <w:szCs w:val="22"/>
          <w:lang w:val="en-GB"/>
        </w:rPr>
      </w:pPr>
      <w:r>
        <w:rPr>
          <w:b/>
          <w:sz w:val="22"/>
          <w:szCs w:val="22"/>
          <w:lang w:val="en-GB"/>
        </w:rPr>
        <w:t>ASEANSAI</w:t>
      </w:r>
    </w:p>
    <w:p w:rsidR="00715602" w:rsidRPr="00715602" w:rsidRDefault="00715602" w:rsidP="004C587C">
      <w:pPr>
        <w:ind w:left="1701"/>
        <w:rPr>
          <w:b/>
          <w:lang w:val="en-GB"/>
        </w:rPr>
      </w:pPr>
      <w:proofErr w:type="spellStart"/>
      <w:r w:rsidRPr="00715602">
        <w:rPr>
          <w:b/>
          <w:lang w:val="en-GB"/>
        </w:rPr>
        <w:t>Moderatortraining</w:t>
      </w:r>
      <w:proofErr w:type="spellEnd"/>
    </w:p>
    <w:p w:rsidR="007B07AE" w:rsidRPr="001376CB" w:rsidRDefault="00715602" w:rsidP="004C587C">
      <w:pPr>
        <w:ind w:left="1701"/>
        <w:rPr>
          <w:lang w:val="en-GB"/>
        </w:rPr>
      </w:pPr>
      <w:r w:rsidRPr="00715602">
        <w:rPr>
          <w:lang w:val="en-GB"/>
        </w:rPr>
        <w:t xml:space="preserve">From 1-6 December the ASEANSAI training committee organised the first IntoSAINT moderator training for the region. The training took place in </w:t>
      </w:r>
      <w:proofErr w:type="spellStart"/>
      <w:r w:rsidRPr="00715602">
        <w:rPr>
          <w:lang w:val="en-GB"/>
        </w:rPr>
        <w:t>Nha</w:t>
      </w:r>
      <w:proofErr w:type="spellEnd"/>
      <w:r w:rsidRPr="00715602">
        <w:rPr>
          <w:lang w:val="en-GB"/>
        </w:rPr>
        <w:t xml:space="preserve"> </w:t>
      </w:r>
      <w:proofErr w:type="spellStart"/>
      <w:r w:rsidRPr="00715602">
        <w:rPr>
          <w:lang w:val="en-GB"/>
        </w:rPr>
        <w:t>Trang</w:t>
      </w:r>
      <w:proofErr w:type="spellEnd"/>
      <w:r w:rsidRPr="00715602">
        <w:rPr>
          <w:lang w:val="en-GB"/>
        </w:rPr>
        <w:t>, was hosted by SAI Vietnam and sponsored by GIZ. The trainers were from Indonesi</w:t>
      </w:r>
      <w:r>
        <w:rPr>
          <w:lang w:val="en-GB"/>
        </w:rPr>
        <w:t xml:space="preserve">a, The Netherlands </w:t>
      </w:r>
      <w:proofErr w:type="gramStart"/>
      <w:r w:rsidRPr="00715602">
        <w:rPr>
          <w:lang w:val="en-GB"/>
        </w:rPr>
        <w:t>and  Vietnam</w:t>
      </w:r>
      <w:proofErr w:type="gramEnd"/>
      <w:r w:rsidRPr="00715602">
        <w:rPr>
          <w:lang w:val="en-GB"/>
        </w:rPr>
        <w:t>. Participants came from Cambodia, Indonesia, Vietnam, Laos PDR, Philippines and Fiji. After a week of hard work all 19 participants passed their test and are now part of the family of IntoSAINT moderators. The Philippines, on behalf of the ASEANSAI training committee, together with the Chair Indonesia, will take the lead in the regional roll-out, with the support of GIZ. Congratulations to all for this excellent result!</w:t>
      </w:r>
    </w:p>
    <w:p w:rsidR="007B07AE" w:rsidRPr="006018A4" w:rsidRDefault="007B07AE" w:rsidP="004C587C">
      <w:pPr>
        <w:ind w:left="1701"/>
        <w:rPr>
          <w:b/>
          <w:sz w:val="22"/>
          <w:szCs w:val="22"/>
          <w:lang w:val="en-GB"/>
        </w:rPr>
      </w:pPr>
    </w:p>
    <w:p w:rsidR="00F266DC" w:rsidRDefault="00F266DC" w:rsidP="009350A8">
      <w:pPr>
        <w:ind w:left="1701"/>
        <w:rPr>
          <w:b/>
          <w:sz w:val="22"/>
          <w:szCs w:val="22"/>
          <w:lang w:val="en"/>
        </w:rPr>
      </w:pPr>
    </w:p>
    <w:p w:rsidR="00F266DC" w:rsidRDefault="00F266DC" w:rsidP="009350A8">
      <w:pPr>
        <w:ind w:left="1701"/>
        <w:rPr>
          <w:b/>
          <w:sz w:val="22"/>
          <w:szCs w:val="22"/>
          <w:lang w:val="en"/>
        </w:rPr>
      </w:pPr>
      <w:r>
        <w:rPr>
          <w:b/>
          <w:noProof/>
          <w:sz w:val="22"/>
          <w:szCs w:val="22"/>
          <w:lang w:val="sv-SE" w:eastAsia="sv-SE"/>
        </w:rPr>
        <w:drawing>
          <wp:inline distT="0" distB="0" distL="0" distR="0">
            <wp:extent cx="5676900" cy="3653686"/>
            <wp:effectExtent l="0" t="0" r="0" b="4445"/>
            <wp:docPr id="3" name="Afbeelding 3" descr="H:\Word\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d\fot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83450" cy="3657902"/>
                    </a:xfrm>
                    <a:prstGeom prst="rect">
                      <a:avLst/>
                    </a:prstGeom>
                    <a:noFill/>
                    <a:ln>
                      <a:noFill/>
                    </a:ln>
                  </pic:spPr>
                </pic:pic>
              </a:graphicData>
            </a:graphic>
          </wp:inline>
        </w:drawing>
      </w:r>
    </w:p>
    <w:p w:rsidR="00F266DC" w:rsidRDefault="00F266DC" w:rsidP="009350A8">
      <w:pPr>
        <w:ind w:left="1701"/>
        <w:rPr>
          <w:b/>
          <w:sz w:val="22"/>
          <w:szCs w:val="22"/>
          <w:lang w:val="en"/>
        </w:rPr>
      </w:pPr>
    </w:p>
    <w:p w:rsidR="00F266DC" w:rsidRDefault="00F266DC" w:rsidP="009350A8">
      <w:pPr>
        <w:ind w:left="1701"/>
        <w:rPr>
          <w:b/>
          <w:sz w:val="22"/>
          <w:szCs w:val="22"/>
          <w:lang w:val="en"/>
        </w:rPr>
      </w:pPr>
    </w:p>
    <w:p w:rsidR="009350A8" w:rsidRPr="00B61FB5" w:rsidRDefault="009350A8" w:rsidP="009350A8">
      <w:pPr>
        <w:ind w:left="1701"/>
        <w:rPr>
          <w:sz w:val="22"/>
          <w:szCs w:val="22"/>
          <w:lang w:val="en"/>
        </w:rPr>
      </w:pPr>
      <w:r>
        <w:rPr>
          <w:b/>
          <w:sz w:val="22"/>
          <w:szCs w:val="22"/>
          <w:lang w:val="en"/>
        </w:rPr>
        <w:t>EUROSAI</w:t>
      </w:r>
    </w:p>
    <w:p w:rsidR="007D6945" w:rsidRPr="007D6945" w:rsidRDefault="007D6945" w:rsidP="008C462B">
      <w:pPr>
        <w:ind w:left="1701"/>
        <w:rPr>
          <w:b/>
          <w:lang w:val="en"/>
        </w:rPr>
      </w:pPr>
      <w:r w:rsidRPr="007D6945">
        <w:rPr>
          <w:b/>
          <w:lang w:val="en"/>
        </w:rPr>
        <w:t>Estonia</w:t>
      </w:r>
      <w:r>
        <w:rPr>
          <w:b/>
          <w:lang w:val="en"/>
        </w:rPr>
        <w:t xml:space="preserve"> </w:t>
      </w:r>
    </w:p>
    <w:p w:rsidR="007D6945" w:rsidRDefault="007D6945" w:rsidP="008C462B">
      <w:pPr>
        <w:ind w:left="1701"/>
        <w:rPr>
          <w:lang w:val="en"/>
        </w:rPr>
      </w:pPr>
      <w:r w:rsidRPr="007D6945">
        <w:rPr>
          <w:lang w:val="en"/>
        </w:rPr>
        <w:t xml:space="preserve">In June 2014 the </w:t>
      </w:r>
      <w:proofErr w:type="spellStart"/>
      <w:r w:rsidRPr="007D6945">
        <w:rPr>
          <w:lang w:val="en"/>
        </w:rPr>
        <w:t>IntoSAINT</w:t>
      </w:r>
      <w:proofErr w:type="spellEnd"/>
      <w:r w:rsidRPr="007D6945">
        <w:rPr>
          <w:lang w:val="en"/>
        </w:rPr>
        <w:t xml:space="preserve"> self-</w:t>
      </w:r>
      <w:proofErr w:type="spellStart"/>
      <w:r w:rsidRPr="007D6945">
        <w:rPr>
          <w:lang w:val="en"/>
        </w:rPr>
        <w:t>assesment</w:t>
      </w:r>
      <w:proofErr w:type="spellEnd"/>
      <w:r w:rsidRPr="007D6945">
        <w:rPr>
          <w:lang w:val="en"/>
        </w:rPr>
        <w:t xml:space="preserve"> took place in National Audit Office of Estonia. The assessment was facilitated by local moderators so that workshop participants would be able to express themselves as freely as possible in their own language. It was decided to focus on the processes of the entire NAOE, so besides primary processes also secondary and management processes were included. As expected, the main challenge was to translate and edit the questionnaires so that participants could uniformly understand the subject of the scores. As a result of the workshop a number of recommendations were formulated. The assessment report was presented to the Auditor General who appointed responsibilities for the implementation. The participants also found that discussions on integrity issues were most welcome and in aim to promote integrity awareness there should be such kind of discussions also in future.  </w:t>
      </w:r>
    </w:p>
    <w:p w:rsidR="007D6945" w:rsidRDefault="007D6945" w:rsidP="008C462B">
      <w:pPr>
        <w:ind w:left="1701"/>
        <w:rPr>
          <w:lang w:val="en"/>
        </w:rPr>
      </w:pPr>
    </w:p>
    <w:p w:rsidR="0057370E" w:rsidRDefault="0057370E" w:rsidP="008C462B">
      <w:pPr>
        <w:ind w:left="1701"/>
        <w:rPr>
          <w:b/>
          <w:lang w:val="en"/>
        </w:rPr>
      </w:pPr>
      <w:proofErr w:type="spellStart"/>
      <w:r>
        <w:rPr>
          <w:b/>
          <w:lang w:val="en"/>
        </w:rPr>
        <w:t>Eca</w:t>
      </w:r>
      <w:proofErr w:type="spellEnd"/>
    </w:p>
    <w:p w:rsidR="005F6361" w:rsidRDefault="00994D67" w:rsidP="00994D67">
      <w:pPr>
        <w:ind w:left="1701"/>
        <w:rPr>
          <w:lang w:val="en"/>
        </w:rPr>
      </w:pPr>
      <w:r w:rsidRPr="00994D67">
        <w:rPr>
          <w:lang w:val="en"/>
        </w:rPr>
        <w:t xml:space="preserve">In October the results of the IntoSAINT workshop were presented to the members of the European Court of Auditors (ECA). The President and the Members of the ECA thanked the facilitators of the SAIs of Norway and the </w:t>
      </w:r>
      <w:r>
        <w:rPr>
          <w:lang w:val="en"/>
        </w:rPr>
        <w:t>Netherlands as well as the self-</w:t>
      </w:r>
      <w:r w:rsidRPr="00994D67">
        <w:rPr>
          <w:lang w:val="en"/>
        </w:rPr>
        <w:t>assessment group for their work. The recommendations are currently being followed up with the revision of the ethical framework as part of a wider reform of the ECA. To date, the provisions on whistleblowers have been improved and ethical counsellors were introduced.</w:t>
      </w:r>
      <w:r w:rsidR="001376CB">
        <w:rPr>
          <w:lang w:val="en"/>
        </w:rPr>
        <w:t xml:space="preserve"> </w:t>
      </w:r>
    </w:p>
    <w:p w:rsidR="00F266DC" w:rsidRPr="00F266DC" w:rsidRDefault="00F266DC" w:rsidP="00F266DC">
      <w:pPr>
        <w:ind w:left="1701"/>
        <w:rPr>
          <w:lang w:val="en"/>
        </w:rPr>
      </w:pPr>
    </w:p>
    <w:p w:rsidR="003235D0" w:rsidRDefault="007D6945" w:rsidP="003235D0">
      <w:pPr>
        <w:ind w:left="1701"/>
        <w:rPr>
          <w:b/>
          <w:lang w:val="en"/>
        </w:rPr>
      </w:pPr>
      <w:proofErr w:type="spellStart"/>
      <w:r>
        <w:rPr>
          <w:b/>
          <w:lang w:val="en"/>
        </w:rPr>
        <w:t>Eurosai</w:t>
      </w:r>
      <w:proofErr w:type="spellEnd"/>
      <w:r>
        <w:rPr>
          <w:b/>
          <w:lang w:val="en"/>
        </w:rPr>
        <w:t xml:space="preserve"> congress</w:t>
      </w:r>
    </w:p>
    <w:p w:rsidR="005F6361" w:rsidRPr="005F6361" w:rsidRDefault="005F6361" w:rsidP="005F6361">
      <w:pPr>
        <w:ind w:left="1701"/>
        <w:rPr>
          <w:lang w:val="en"/>
        </w:rPr>
      </w:pPr>
      <w:r w:rsidRPr="005F6361">
        <w:rPr>
          <w:lang w:val="en"/>
        </w:rPr>
        <w:t xml:space="preserve">The Netherlands Court of Audit was proud to host the IX EUROSAI Congress. Innovation was the central theme in The Hague from 16-19 June 2014. We shared new ideas with each other in workshops. </w:t>
      </w:r>
    </w:p>
    <w:p w:rsidR="005F6361" w:rsidRPr="005F6361" w:rsidRDefault="005F6361" w:rsidP="005F6361">
      <w:pPr>
        <w:ind w:left="1701"/>
        <w:rPr>
          <w:lang w:val="en"/>
        </w:rPr>
      </w:pPr>
      <w:r w:rsidRPr="005F6361">
        <w:rPr>
          <w:lang w:val="en"/>
        </w:rPr>
        <w:t xml:space="preserve">Also innovation on integrity was on the agenda with four workshops and a seminar. </w:t>
      </w:r>
    </w:p>
    <w:p w:rsidR="005F6361" w:rsidRPr="005F6361" w:rsidRDefault="005F6361" w:rsidP="005F6361">
      <w:pPr>
        <w:pStyle w:val="Liststycke"/>
        <w:numPr>
          <w:ilvl w:val="0"/>
          <w:numId w:val="15"/>
        </w:numPr>
        <w:rPr>
          <w:lang w:val="en"/>
        </w:rPr>
      </w:pPr>
      <w:r w:rsidRPr="005F6361">
        <w:rPr>
          <w:lang w:val="en"/>
        </w:rPr>
        <w:t xml:space="preserve">The EUROSAI Task Force on Audit and Ethics shared and discuss good practices of managing ethics in SAI, for example, how to implement codes of ethics, how to manage ethical dilemmas, how to enhance ethical leadership. </w:t>
      </w:r>
    </w:p>
    <w:p w:rsidR="005F6361" w:rsidRPr="005F6361" w:rsidRDefault="005F6361" w:rsidP="005F6361">
      <w:pPr>
        <w:pStyle w:val="Liststycke"/>
        <w:numPr>
          <w:ilvl w:val="0"/>
          <w:numId w:val="15"/>
        </w:numPr>
        <w:rPr>
          <w:lang w:val="en"/>
        </w:rPr>
      </w:pPr>
      <w:r w:rsidRPr="005F6361">
        <w:rPr>
          <w:lang w:val="en"/>
        </w:rPr>
        <w:t xml:space="preserve">The NCA explored two integrity self-assessment tools for </w:t>
      </w:r>
      <w:proofErr w:type="spellStart"/>
      <w:r w:rsidRPr="005F6361">
        <w:rPr>
          <w:lang w:val="en"/>
        </w:rPr>
        <w:t>organisations</w:t>
      </w:r>
      <w:proofErr w:type="spellEnd"/>
      <w:r w:rsidRPr="005F6361">
        <w:rPr>
          <w:lang w:val="en"/>
        </w:rPr>
        <w:t xml:space="preserve">. Both tools make use of the knowledge and experiences of the </w:t>
      </w:r>
      <w:proofErr w:type="spellStart"/>
      <w:r w:rsidRPr="005F6361">
        <w:rPr>
          <w:lang w:val="en"/>
        </w:rPr>
        <w:t>organisations’</w:t>
      </w:r>
      <w:proofErr w:type="spellEnd"/>
      <w:r w:rsidRPr="005F6361">
        <w:rPr>
          <w:lang w:val="en"/>
        </w:rPr>
        <w:t xml:space="preserve"> employees: </w:t>
      </w:r>
      <w:proofErr w:type="gramStart"/>
      <w:r w:rsidRPr="005F6361">
        <w:rPr>
          <w:lang w:val="en"/>
        </w:rPr>
        <w:t>we  looked</w:t>
      </w:r>
      <w:proofErr w:type="gramEnd"/>
      <w:r w:rsidRPr="005F6361">
        <w:rPr>
          <w:lang w:val="en"/>
        </w:rPr>
        <w:t xml:space="preserve"> at IntoSAINT and how this can be used in our audit practice. The other tool is </w:t>
      </w:r>
      <w:proofErr w:type="spellStart"/>
      <w:r w:rsidRPr="005F6361">
        <w:rPr>
          <w:lang w:val="en"/>
        </w:rPr>
        <w:t>Internetspiegel</w:t>
      </w:r>
      <w:proofErr w:type="spellEnd"/>
      <w:r w:rsidRPr="005F6361">
        <w:rPr>
          <w:lang w:val="en"/>
        </w:rPr>
        <w:t xml:space="preserve">, an employee perception survey that is used in the Netherlands and that allows us to benchmark </w:t>
      </w:r>
      <w:proofErr w:type="spellStart"/>
      <w:r w:rsidRPr="005F6361">
        <w:rPr>
          <w:lang w:val="en"/>
        </w:rPr>
        <w:t>organisations</w:t>
      </w:r>
      <w:proofErr w:type="spellEnd"/>
      <w:r w:rsidRPr="005F6361">
        <w:rPr>
          <w:lang w:val="en"/>
        </w:rPr>
        <w:t xml:space="preserve"> on various quality aspects, including integrity.</w:t>
      </w:r>
    </w:p>
    <w:p w:rsidR="005F6361" w:rsidRPr="005F6361" w:rsidRDefault="005F6361" w:rsidP="005F6361">
      <w:pPr>
        <w:pStyle w:val="Liststycke"/>
        <w:numPr>
          <w:ilvl w:val="0"/>
          <w:numId w:val="15"/>
        </w:numPr>
        <w:rPr>
          <w:lang w:val="en"/>
        </w:rPr>
      </w:pPr>
      <w:r w:rsidRPr="005F6361">
        <w:rPr>
          <w:lang w:val="en"/>
        </w:rPr>
        <w:t>The SAI Croatia had a workshop on VFM through the mirror of ethics within public procurement system where we discussed how SAIs can contribute to improvement and assuring public procurement procedures also in line with value for money principle and ethics.</w:t>
      </w:r>
    </w:p>
    <w:p w:rsidR="005F6361" w:rsidRPr="005F6361" w:rsidRDefault="005F6361" w:rsidP="005F6361">
      <w:pPr>
        <w:pStyle w:val="Liststycke"/>
        <w:numPr>
          <w:ilvl w:val="0"/>
          <w:numId w:val="15"/>
        </w:numPr>
        <w:rPr>
          <w:lang w:val="en"/>
        </w:rPr>
      </w:pPr>
      <w:r w:rsidRPr="005F6361">
        <w:rPr>
          <w:lang w:val="en"/>
        </w:rPr>
        <w:t xml:space="preserve">The State Audit Office of Hungary has for several years successfully applied an online survey and GIS application to map and </w:t>
      </w:r>
      <w:proofErr w:type="spellStart"/>
      <w:r w:rsidRPr="005F6361">
        <w:rPr>
          <w:lang w:val="en"/>
        </w:rPr>
        <w:t>visualise</w:t>
      </w:r>
      <w:proofErr w:type="spellEnd"/>
      <w:r w:rsidRPr="005F6361">
        <w:rPr>
          <w:lang w:val="en"/>
        </w:rPr>
        <w:t xml:space="preserve"> corruption risks of the institutions of the public sector, based on self-assessment and IntoSAINT.</w:t>
      </w:r>
    </w:p>
    <w:p w:rsidR="005F6361" w:rsidRPr="005F6361" w:rsidRDefault="005F6361" w:rsidP="005F6361">
      <w:pPr>
        <w:pStyle w:val="Liststycke"/>
        <w:numPr>
          <w:ilvl w:val="0"/>
          <w:numId w:val="15"/>
        </w:numPr>
        <w:rPr>
          <w:lang w:val="en"/>
        </w:rPr>
      </w:pPr>
      <w:r w:rsidRPr="005F6361">
        <w:rPr>
          <w:lang w:val="en"/>
        </w:rPr>
        <w:t xml:space="preserve">A seminar on predicting integrity incidents by assessment of </w:t>
      </w:r>
      <w:proofErr w:type="spellStart"/>
      <w:r w:rsidRPr="005F6361">
        <w:rPr>
          <w:lang w:val="en"/>
        </w:rPr>
        <w:t>organisational</w:t>
      </w:r>
      <w:proofErr w:type="spellEnd"/>
      <w:r w:rsidRPr="005F6361">
        <w:rPr>
          <w:lang w:val="en"/>
        </w:rPr>
        <w:t xml:space="preserve"> culture and boardroom </w:t>
      </w:r>
      <w:proofErr w:type="spellStart"/>
      <w:r w:rsidRPr="005F6361">
        <w:rPr>
          <w:lang w:val="en"/>
        </w:rPr>
        <w:t>behaviour</w:t>
      </w:r>
      <w:proofErr w:type="spellEnd"/>
      <w:r w:rsidRPr="005F6361">
        <w:rPr>
          <w:lang w:val="en"/>
        </w:rPr>
        <w:t xml:space="preserve">, by the Central Bank of the Netherlands (DNB). In monitoring the financial solidity and integrity of financial institutions and the network they operate in, DNB also looks at </w:t>
      </w:r>
      <w:proofErr w:type="spellStart"/>
      <w:r w:rsidRPr="005F6361">
        <w:rPr>
          <w:lang w:val="en"/>
        </w:rPr>
        <w:t>organisational</w:t>
      </w:r>
      <w:proofErr w:type="spellEnd"/>
      <w:r w:rsidRPr="005F6361">
        <w:rPr>
          <w:lang w:val="en"/>
        </w:rPr>
        <w:t xml:space="preserve"> culture and </w:t>
      </w:r>
      <w:proofErr w:type="spellStart"/>
      <w:r w:rsidRPr="005F6361">
        <w:rPr>
          <w:lang w:val="en"/>
        </w:rPr>
        <w:t>behaviour</w:t>
      </w:r>
      <w:proofErr w:type="spellEnd"/>
      <w:r w:rsidRPr="005F6361">
        <w:rPr>
          <w:lang w:val="en"/>
        </w:rPr>
        <w:t>. This new supervisory method is internationally recognized as an innovative and exemplary approach.</w:t>
      </w:r>
    </w:p>
    <w:p w:rsidR="009350A8" w:rsidRDefault="005F6361" w:rsidP="005F6361">
      <w:pPr>
        <w:ind w:left="1701"/>
        <w:rPr>
          <w:lang w:val="en"/>
        </w:rPr>
      </w:pPr>
      <w:r w:rsidRPr="005F6361">
        <w:rPr>
          <w:lang w:val="en"/>
        </w:rPr>
        <w:t>More information on the congress: http://www.eurosai2014.nl/</w:t>
      </w:r>
      <w:r w:rsidR="00CB321B">
        <w:rPr>
          <w:lang w:val="en"/>
        </w:rPr>
        <w:t xml:space="preserve"> </w:t>
      </w:r>
    </w:p>
    <w:p w:rsidR="00CF67BF" w:rsidRDefault="00CF67BF" w:rsidP="008C462B">
      <w:pPr>
        <w:ind w:left="1701"/>
        <w:rPr>
          <w:lang w:val="en"/>
        </w:rPr>
      </w:pPr>
    </w:p>
    <w:p w:rsidR="00994D67" w:rsidRDefault="00994D67">
      <w:pPr>
        <w:spacing w:line="240" w:lineRule="auto"/>
        <w:rPr>
          <w:b/>
          <w:lang w:val="en"/>
        </w:rPr>
      </w:pPr>
      <w:r>
        <w:rPr>
          <w:b/>
          <w:lang w:val="en"/>
        </w:rPr>
        <w:br w:type="page"/>
      </w:r>
    </w:p>
    <w:p w:rsidR="00CF67BF" w:rsidRPr="00CF67BF" w:rsidRDefault="00CF67BF" w:rsidP="008C462B">
      <w:pPr>
        <w:ind w:left="1701"/>
        <w:rPr>
          <w:b/>
          <w:lang w:val="en"/>
        </w:rPr>
      </w:pPr>
      <w:r>
        <w:rPr>
          <w:b/>
          <w:lang w:val="en"/>
        </w:rPr>
        <w:t>Seminar EUROSAI (TFAE)</w:t>
      </w:r>
    </w:p>
    <w:p w:rsidR="00CF67BF" w:rsidRPr="00CF67BF" w:rsidRDefault="00CF67BF" w:rsidP="00CF67BF">
      <w:pPr>
        <w:ind w:left="1701"/>
        <w:rPr>
          <w:lang w:val="en"/>
        </w:rPr>
      </w:pPr>
      <w:r>
        <w:rPr>
          <w:lang w:val="en"/>
        </w:rPr>
        <w:t xml:space="preserve">On the internet a report of the seminar of the </w:t>
      </w:r>
      <w:r w:rsidRPr="00CF67BF">
        <w:rPr>
          <w:lang w:val="en"/>
        </w:rPr>
        <w:t>EUROSAI Task Force on Audit and</w:t>
      </w:r>
    </w:p>
    <w:p w:rsidR="005F6361" w:rsidRDefault="00CF67BF" w:rsidP="00C879B5">
      <w:pPr>
        <w:ind w:left="1701"/>
        <w:rPr>
          <w:lang w:val="en"/>
        </w:rPr>
      </w:pPr>
      <w:r w:rsidRPr="00CF67BF">
        <w:rPr>
          <w:lang w:val="en"/>
        </w:rPr>
        <w:t>Ethics (TFAE)</w:t>
      </w:r>
      <w:r>
        <w:rPr>
          <w:lang w:val="en"/>
        </w:rPr>
        <w:t xml:space="preserve"> has been published.</w:t>
      </w:r>
      <w:r w:rsidR="0063766E">
        <w:rPr>
          <w:lang w:val="en"/>
        </w:rPr>
        <w:t xml:space="preserve"> The seminar was prepared and hosted by the European</w:t>
      </w:r>
    </w:p>
    <w:p w:rsidR="0063766E" w:rsidRDefault="0063766E" w:rsidP="008C462B">
      <w:pPr>
        <w:ind w:left="1701"/>
        <w:rPr>
          <w:lang w:val="en"/>
        </w:rPr>
      </w:pPr>
      <w:r>
        <w:rPr>
          <w:lang w:val="en"/>
        </w:rPr>
        <w:t xml:space="preserve">Court of Auditors. </w:t>
      </w:r>
      <w:r w:rsidR="00CF67BF" w:rsidRPr="00CF67BF">
        <w:rPr>
          <w:lang w:val="en"/>
        </w:rPr>
        <w:t>The aim was to raise awareness and explore possibilities of auditing ethics-related issues</w:t>
      </w:r>
      <w:r w:rsidR="00CF67BF">
        <w:rPr>
          <w:lang w:val="en"/>
        </w:rPr>
        <w:t xml:space="preserve"> </w:t>
      </w:r>
      <w:r w:rsidR="00CF67BF" w:rsidRPr="00CF67BF">
        <w:rPr>
          <w:lang w:val="en"/>
        </w:rPr>
        <w:t>and including them in audit tasks, as well as address practical matters concerning such</w:t>
      </w:r>
      <w:r w:rsidR="00CF67BF">
        <w:rPr>
          <w:lang w:val="en"/>
        </w:rPr>
        <w:t xml:space="preserve"> </w:t>
      </w:r>
      <w:r w:rsidR="00CF67BF" w:rsidRPr="00CF67BF">
        <w:rPr>
          <w:lang w:val="en"/>
        </w:rPr>
        <w:t>audits.</w:t>
      </w:r>
      <w:r>
        <w:rPr>
          <w:lang w:val="en"/>
        </w:rPr>
        <w:t xml:space="preserve"> Risk-mapping using IntoSAINT questionnaires was also explored. For more information: </w:t>
      </w:r>
    </w:p>
    <w:p w:rsidR="00CF67BF" w:rsidRDefault="00A603DB" w:rsidP="008C462B">
      <w:pPr>
        <w:ind w:left="1701"/>
        <w:rPr>
          <w:lang w:val="en"/>
        </w:rPr>
      </w:pPr>
      <w:hyperlink r:id="rId16" w:history="1">
        <w:r w:rsidR="00CF67BF" w:rsidRPr="007F37A5">
          <w:rPr>
            <w:rStyle w:val="Hyperlnk"/>
            <w:lang w:val="en"/>
          </w:rPr>
          <w:t>http://www.eurosai-tfae.tcontas.pt/Articles/2013_10%20%20ECA%20Journal%20Octobre.pdf</w:t>
        </w:r>
      </w:hyperlink>
    </w:p>
    <w:p w:rsidR="00CF67BF" w:rsidRPr="00127C7B" w:rsidRDefault="00CF67BF" w:rsidP="008C462B">
      <w:pPr>
        <w:ind w:left="1701"/>
        <w:rPr>
          <w:lang w:val="en"/>
        </w:rPr>
      </w:pPr>
    </w:p>
    <w:p w:rsidR="00CF67BF" w:rsidRDefault="00CF67BF" w:rsidP="003235D0">
      <w:pPr>
        <w:rPr>
          <w:b/>
          <w:sz w:val="22"/>
          <w:szCs w:val="22"/>
          <w:lang w:val="en"/>
        </w:rPr>
      </w:pPr>
    </w:p>
    <w:p w:rsidR="004C587C" w:rsidRPr="00B61FB5" w:rsidRDefault="004C587C" w:rsidP="004C587C">
      <w:pPr>
        <w:ind w:left="1701"/>
        <w:rPr>
          <w:sz w:val="22"/>
          <w:szCs w:val="22"/>
          <w:lang w:val="en"/>
        </w:rPr>
      </w:pPr>
      <w:r w:rsidRPr="00B61FB5">
        <w:rPr>
          <w:b/>
          <w:sz w:val="22"/>
          <w:szCs w:val="22"/>
          <w:lang w:val="en"/>
        </w:rPr>
        <w:t>OLACEF</w:t>
      </w:r>
      <w:r>
        <w:rPr>
          <w:b/>
          <w:sz w:val="22"/>
          <w:szCs w:val="22"/>
          <w:lang w:val="en"/>
        </w:rPr>
        <w:t>S</w:t>
      </w:r>
    </w:p>
    <w:p w:rsidR="007D6945" w:rsidRPr="007D6945" w:rsidRDefault="007D6945" w:rsidP="00D47DF9">
      <w:pPr>
        <w:ind w:left="1701"/>
        <w:rPr>
          <w:b/>
          <w:lang w:val="en"/>
        </w:rPr>
      </w:pPr>
      <w:r w:rsidRPr="007D6945">
        <w:rPr>
          <w:b/>
          <w:lang w:val="en"/>
        </w:rPr>
        <w:t>Brazil</w:t>
      </w:r>
      <w:r w:rsidR="004A5E1B">
        <w:rPr>
          <w:b/>
          <w:lang w:val="en"/>
        </w:rPr>
        <w:t xml:space="preserve">, Costa Rica </w:t>
      </w:r>
      <w:r w:rsidRPr="007D6945">
        <w:rPr>
          <w:b/>
          <w:lang w:val="en"/>
        </w:rPr>
        <w:t>and Mexico</w:t>
      </w:r>
    </w:p>
    <w:p w:rsidR="00D47DF9" w:rsidRPr="00D47DF9" w:rsidRDefault="00D47DF9" w:rsidP="00D47DF9">
      <w:pPr>
        <w:ind w:left="1701"/>
        <w:rPr>
          <w:lang w:val="en"/>
        </w:rPr>
      </w:pPr>
      <w:r w:rsidRPr="00D47DF9">
        <w:rPr>
          <w:lang w:val="en"/>
        </w:rPr>
        <w:t xml:space="preserve">As an experience that is becoming even more relevant to SAIs’ daily activities, IntoSAINT is taking steps forward in Latin America within the OLACEFS framework. As part of the activities considered for the roll-out of the tool, OLACEFS </w:t>
      </w:r>
      <w:r w:rsidR="004A5E1B">
        <w:rPr>
          <w:lang w:val="en"/>
        </w:rPr>
        <w:t xml:space="preserve">has </w:t>
      </w:r>
      <w:r w:rsidRPr="00D47DF9">
        <w:rPr>
          <w:lang w:val="en"/>
        </w:rPr>
        <w:t>launch</w:t>
      </w:r>
      <w:r w:rsidR="004A5E1B">
        <w:rPr>
          <w:lang w:val="en"/>
        </w:rPr>
        <w:t>ed</w:t>
      </w:r>
      <w:r w:rsidRPr="00D47DF9">
        <w:rPr>
          <w:lang w:val="en"/>
        </w:rPr>
        <w:t xml:space="preserve"> the IntoSAINT Regional Implementation Plan, which states the general guidelines of having an IntoSAINT Workshop, including important aspects for replicating the moderators training at both the institutional and the sub-national levels.</w:t>
      </w:r>
    </w:p>
    <w:p w:rsidR="003235D0" w:rsidRDefault="00D47DF9" w:rsidP="00D47DF9">
      <w:pPr>
        <w:ind w:left="1701"/>
        <w:rPr>
          <w:lang w:val="en"/>
        </w:rPr>
      </w:pPr>
      <w:r w:rsidRPr="00D47DF9">
        <w:rPr>
          <w:lang w:val="en"/>
        </w:rPr>
        <w:t>As a result of the First Regional IntoSAINT Moderators Training held in September 2013 in Mexico City, up to date OLACEFS counts on 31 certified moderators who are able to implement IntoSAINT workshops in Latin-American SAIs. It is worth h</w:t>
      </w:r>
      <w:r w:rsidR="00845A78">
        <w:rPr>
          <w:lang w:val="en"/>
        </w:rPr>
        <w:t>ighlighting the work done by three</w:t>
      </w:r>
      <w:r w:rsidRPr="00D47DF9">
        <w:rPr>
          <w:lang w:val="en"/>
        </w:rPr>
        <w:t xml:space="preserve"> SAIs: Mexico</w:t>
      </w:r>
      <w:proofErr w:type="gramStart"/>
      <w:r w:rsidR="00845A78">
        <w:rPr>
          <w:lang w:val="en"/>
        </w:rPr>
        <w:t xml:space="preserve">, </w:t>
      </w:r>
      <w:r w:rsidRPr="00D47DF9">
        <w:rPr>
          <w:lang w:val="en"/>
        </w:rPr>
        <w:t xml:space="preserve"> Brazil</w:t>
      </w:r>
      <w:proofErr w:type="gramEnd"/>
      <w:r w:rsidR="00845A78">
        <w:rPr>
          <w:lang w:val="en"/>
        </w:rPr>
        <w:t xml:space="preserve"> and Costa Rica</w:t>
      </w:r>
      <w:r w:rsidRPr="00D47DF9">
        <w:rPr>
          <w:lang w:val="en"/>
        </w:rPr>
        <w:t xml:space="preserve">. </w:t>
      </w:r>
    </w:p>
    <w:p w:rsidR="00D47DF9" w:rsidRDefault="00845A78" w:rsidP="00D47DF9">
      <w:pPr>
        <w:ind w:left="1701"/>
        <w:rPr>
          <w:lang w:val="en"/>
        </w:rPr>
      </w:pPr>
      <w:r>
        <w:rPr>
          <w:lang w:val="en"/>
        </w:rPr>
        <w:t>T</w:t>
      </w:r>
      <w:r w:rsidR="00D47DF9" w:rsidRPr="00D47DF9">
        <w:rPr>
          <w:lang w:val="en"/>
        </w:rPr>
        <w:t xml:space="preserve">he SAI of Mexico has implemented three IntoSAINT Workshops within the institution (2012 and 2013), </w:t>
      </w:r>
      <w:r>
        <w:rPr>
          <w:lang w:val="en"/>
        </w:rPr>
        <w:t xml:space="preserve">and </w:t>
      </w:r>
      <w:r w:rsidR="00D47DF9" w:rsidRPr="00D47DF9">
        <w:rPr>
          <w:lang w:val="en"/>
        </w:rPr>
        <w:t>it h</w:t>
      </w:r>
      <w:r w:rsidR="004A5E1B">
        <w:rPr>
          <w:lang w:val="en"/>
        </w:rPr>
        <w:t xml:space="preserve">as </w:t>
      </w:r>
      <w:r>
        <w:rPr>
          <w:lang w:val="en"/>
        </w:rPr>
        <w:t xml:space="preserve">also </w:t>
      </w:r>
      <w:r w:rsidR="004A5E1B">
        <w:rPr>
          <w:lang w:val="en"/>
        </w:rPr>
        <w:t xml:space="preserve">conducted workshops in 28 </w:t>
      </w:r>
      <w:r w:rsidR="00D47DF9" w:rsidRPr="00D47DF9">
        <w:rPr>
          <w:lang w:val="en"/>
        </w:rPr>
        <w:t>local SAIs (sub-national level). In fact, the common goal agreed by the SAI of Mexico and the 32 local SAIs at the sub-national level is for each institution to conduct at least one IntoSAINT workshop in 2014</w:t>
      </w:r>
      <w:r>
        <w:rPr>
          <w:lang w:val="en"/>
        </w:rPr>
        <w:t xml:space="preserve">. </w:t>
      </w:r>
      <w:r w:rsidR="00D47DF9" w:rsidRPr="00D47DF9">
        <w:rPr>
          <w:lang w:val="en"/>
        </w:rPr>
        <w:t>Nowadays, Mexico has nearly 110 certified moderators who are working towards achieving this ambitious goal</w:t>
      </w:r>
      <w:r>
        <w:rPr>
          <w:lang w:val="en"/>
        </w:rPr>
        <w:t xml:space="preserve">. </w:t>
      </w:r>
      <w:r w:rsidR="00D47DF9" w:rsidRPr="00D47DF9">
        <w:rPr>
          <w:lang w:val="en"/>
        </w:rPr>
        <w:t xml:space="preserve">Brazil has implemented IntoSAINT Workshops in </w:t>
      </w:r>
      <w:r w:rsidR="004A5E1B">
        <w:rPr>
          <w:lang w:val="en"/>
        </w:rPr>
        <w:t xml:space="preserve">three </w:t>
      </w:r>
      <w:r w:rsidR="00D47DF9" w:rsidRPr="00D47DF9">
        <w:rPr>
          <w:lang w:val="en"/>
        </w:rPr>
        <w:t xml:space="preserve">sub-regional offices during this year, </w:t>
      </w:r>
      <w:r w:rsidR="004A5E1B">
        <w:rPr>
          <w:lang w:val="en"/>
        </w:rPr>
        <w:t xml:space="preserve">also </w:t>
      </w:r>
      <w:r w:rsidR="00D47DF9" w:rsidRPr="00D47DF9">
        <w:rPr>
          <w:lang w:val="en"/>
        </w:rPr>
        <w:t>demonstrating its pledge to be part of the IntoSAINT phenomenon in the world.</w:t>
      </w:r>
      <w:r w:rsidR="00856116">
        <w:rPr>
          <w:lang w:val="en"/>
        </w:rPr>
        <w:t xml:space="preserve"> Costa Rica had its first IntoSAINT assessment last November. </w:t>
      </w:r>
    </w:p>
    <w:p w:rsidR="00856116" w:rsidRDefault="00856116" w:rsidP="00D47DF9">
      <w:pPr>
        <w:ind w:left="1701"/>
        <w:rPr>
          <w:lang w:val="en"/>
        </w:rPr>
      </w:pPr>
    </w:p>
    <w:p w:rsidR="005C0BD3" w:rsidRPr="005C0BD3" w:rsidRDefault="005C0BD3" w:rsidP="00D47DF9">
      <w:pPr>
        <w:ind w:left="1701"/>
        <w:rPr>
          <w:b/>
          <w:lang w:val="en"/>
        </w:rPr>
      </w:pPr>
      <w:r>
        <w:rPr>
          <w:b/>
          <w:lang w:val="en"/>
        </w:rPr>
        <w:t xml:space="preserve">OLACEFS Governing Board </w:t>
      </w:r>
    </w:p>
    <w:p w:rsidR="00856116" w:rsidRDefault="00845A78" w:rsidP="00856116">
      <w:pPr>
        <w:ind w:left="1701"/>
        <w:rPr>
          <w:lang w:val="en"/>
        </w:rPr>
      </w:pPr>
      <w:r>
        <w:rPr>
          <w:lang w:val="en"/>
        </w:rPr>
        <w:t>A</w:t>
      </w:r>
      <w:r w:rsidR="00D47DF9" w:rsidRPr="00D47DF9">
        <w:rPr>
          <w:lang w:val="en"/>
        </w:rPr>
        <w:t xml:space="preserve">s </w:t>
      </w:r>
      <w:r>
        <w:rPr>
          <w:lang w:val="en"/>
        </w:rPr>
        <w:t xml:space="preserve">a </w:t>
      </w:r>
      <w:r w:rsidR="00D47DF9" w:rsidRPr="00D47DF9">
        <w:rPr>
          <w:lang w:val="en"/>
        </w:rPr>
        <w:t>result of the agreements endorsed by the OLACEFS Governing Board during its LIX meeting in May 2014, a new committee has been created: the Technical Commission on Good Governance Practices, which will be chaired by the SAI of Argentina and that has been divided in four main areas of work. One of them will be in charge of Effective Strategies of Public Integrity and Corruption Prevention, which includes the IntoSAINT implementation in the region, coordinated by the SAI of Mexico.</w:t>
      </w:r>
    </w:p>
    <w:p w:rsidR="00D47DF9" w:rsidRDefault="00D47DF9" w:rsidP="00856116">
      <w:pPr>
        <w:ind w:left="1701"/>
        <w:rPr>
          <w:lang w:val="en"/>
        </w:rPr>
      </w:pPr>
      <w:r w:rsidRPr="00D47DF9">
        <w:rPr>
          <w:lang w:val="en"/>
        </w:rPr>
        <w:t xml:space="preserve">IntoSAINT is a tool that encourages organizational ethics, good governance and accountability in the public sector, empowering public servants in integrity terms. This way, IntoSAINT is moving forward in Latin America to help SAIs lead by example and make a difference in the worldwide fight against corruption. </w:t>
      </w:r>
    </w:p>
    <w:p w:rsidR="00D47DF9" w:rsidRDefault="00D47DF9" w:rsidP="00D47DF9">
      <w:pPr>
        <w:ind w:left="1701"/>
        <w:rPr>
          <w:lang w:val="en"/>
        </w:rPr>
      </w:pPr>
      <w:r w:rsidRPr="006F2F9E">
        <w:rPr>
          <w:lang w:val="en"/>
        </w:rPr>
        <w:t>Information about</w:t>
      </w:r>
      <w:r w:rsidR="009D38F7">
        <w:rPr>
          <w:lang w:val="en"/>
        </w:rPr>
        <w:t xml:space="preserve"> IntoSAINT and OLACEFS </w:t>
      </w:r>
      <w:r w:rsidR="00AF1268">
        <w:rPr>
          <w:lang w:val="en"/>
        </w:rPr>
        <w:t>is made available via</w:t>
      </w:r>
      <w:r w:rsidRPr="006F2F9E">
        <w:rPr>
          <w:lang w:val="en"/>
        </w:rPr>
        <w:t xml:space="preserve"> the website </w:t>
      </w:r>
      <w:hyperlink r:id="rId17" w:history="1">
        <w:r w:rsidRPr="00742565">
          <w:rPr>
            <w:rStyle w:val="Hyperlnk"/>
            <w:lang w:val="en"/>
          </w:rPr>
          <w:t>www.olacefs.com</w:t>
        </w:r>
      </w:hyperlink>
      <w:r>
        <w:rPr>
          <w:lang w:val="en"/>
        </w:rPr>
        <w:t>.</w:t>
      </w:r>
    </w:p>
    <w:p w:rsidR="007C48C8" w:rsidRDefault="007C48C8" w:rsidP="00D47DF9">
      <w:pPr>
        <w:ind w:left="1701"/>
        <w:rPr>
          <w:lang w:val="en"/>
        </w:rPr>
      </w:pPr>
    </w:p>
    <w:p w:rsidR="00C809ED" w:rsidRDefault="00C809ED" w:rsidP="005B5BAB">
      <w:pPr>
        <w:rPr>
          <w:iCs/>
          <w:lang w:val="en-US"/>
        </w:rPr>
      </w:pPr>
    </w:p>
    <w:tbl>
      <w:tblPr>
        <w:tblStyle w:val="Tabellrutnt"/>
        <w:tblW w:w="8789" w:type="dxa"/>
        <w:tblInd w:w="18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C6D9F1" w:themeFill="text2" w:themeFillTint="33"/>
        <w:tblLook w:val="04A0" w:firstRow="1" w:lastRow="0" w:firstColumn="1" w:lastColumn="0" w:noHBand="0" w:noVBand="1"/>
      </w:tblPr>
      <w:tblGrid>
        <w:gridCol w:w="8789"/>
      </w:tblGrid>
      <w:tr w:rsidR="00C809ED" w:rsidRPr="004A5E1B" w:rsidTr="00B04820">
        <w:tc>
          <w:tcPr>
            <w:tcW w:w="8789" w:type="dxa"/>
            <w:shd w:val="clear" w:color="auto" w:fill="C6D9F1" w:themeFill="text2" w:themeFillTint="33"/>
          </w:tcPr>
          <w:p w:rsidR="00A14803" w:rsidRDefault="00906DAD" w:rsidP="00A14803">
            <w:pPr>
              <w:ind w:left="176"/>
              <w:rPr>
                <w:b/>
                <w:sz w:val="16"/>
                <w:szCs w:val="16"/>
                <w:lang w:val="en-GB"/>
              </w:rPr>
            </w:pPr>
            <w:r>
              <w:rPr>
                <w:b/>
                <w:sz w:val="16"/>
                <w:szCs w:val="16"/>
                <w:lang w:val="en-GB"/>
              </w:rPr>
              <w:t xml:space="preserve">Agenda </w:t>
            </w:r>
          </w:p>
          <w:p w:rsidR="003A4C48" w:rsidRPr="00C879B5" w:rsidRDefault="003A4C48" w:rsidP="00D66891">
            <w:pPr>
              <w:pStyle w:val="Liststycke"/>
              <w:numPr>
                <w:ilvl w:val="0"/>
                <w:numId w:val="7"/>
              </w:numPr>
              <w:rPr>
                <w:sz w:val="14"/>
                <w:szCs w:val="14"/>
                <w:lang w:val="en-GB"/>
              </w:rPr>
            </w:pPr>
            <w:r>
              <w:rPr>
                <w:sz w:val="16"/>
                <w:szCs w:val="16"/>
                <w:lang w:val="en-GB"/>
              </w:rPr>
              <w:t>IntoSAINT-workshop Uruguay                                                      Feb 2015</w:t>
            </w:r>
          </w:p>
          <w:p w:rsidR="00C879B5" w:rsidRPr="00B11E3C" w:rsidRDefault="00C879B5" w:rsidP="00D66891">
            <w:pPr>
              <w:pStyle w:val="Liststycke"/>
              <w:numPr>
                <w:ilvl w:val="0"/>
                <w:numId w:val="7"/>
              </w:numPr>
              <w:rPr>
                <w:sz w:val="14"/>
                <w:szCs w:val="14"/>
                <w:lang w:val="en-GB"/>
              </w:rPr>
            </w:pPr>
            <w:r>
              <w:rPr>
                <w:sz w:val="16"/>
                <w:szCs w:val="16"/>
                <w:lang w:val="en-GB"/>
              </w:rPr>
              <w:t>IntoSAINT-workshop Mexico                                                         2015</w:t>
            </w:r>
          </w:p>
        </w:tc>
      </w:tr>
    </w:tbl>
    <w:p w:rsidR="009F1289" w:rsidRPr="004648FF" w:rsidRDefault="009F1289" w:rsidP="003243A2">
      <w:pPr>
        <w:rPr>
          <w:lang w:val="en-US"/>
        </w:rPr>
      </w:pPr>
    </w:p>
    <w:sectPr w:rsidR="009F1289" w:rsidRPr="004648FF" w:rsidSect="00D41B7A">
      <w:headerReference w:type="default" r:id="rId18"/>
      <w:type w:val="continuous"/>
      <w:pgSz w:w="11906" w:h="16838" w:code="9"/>
      <w:pgMar w:top="501" w:right="720" w:bottom="720" w:left="720" w:header="56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06A" w:rsidRDefault="0072106A" w:rsidP="00703CBA">
      <w:pPr>
        <w:spacing w:line="240" w:lineRule="auto"/>
      </w:pPr>
      <w:r>
        <w:separator/>
      </w:r>
    </w:p>
  </w:endnote>
  <w:endnote w:type="continuationSeparator" w:id="0">
    <w:p w:rsidR="0072106A" w:rsidRDefault="0072106A" w:rsidP="0070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06A" w:rsidRDefault="0072106A" w:rsidP="00703CBA">
      <w:pPr>
        <w:spacing w:line="240" w:lineRule="auto"/>
      </w:pPr>
      <w:r>
        <w:separator/>
      </w:r>
    </w:p>
  </w:footnote>
  <w:footnote w:type="continuationSeparator" w:id="0">
    <w:p w:rsidR="0072106A" w:rsidRDefault="0072106A" w:rsidP="00703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BF" w:rsidRDefault="00CF67BF">
    <w:pPr>
      <w:pStyle w:val="Sidhuvud"/>
    </w:pPr>
    <w:r>
      <w:rPr>
        <w:noProof/>
        <w:lang w:val="sv-SE" w:eastAsia="sv-SE"/>
      </w:rPr>
      <mc:AlternateContent>
        <mc:Choice Requires="wps">
          <w:drawing>
            <wp:anchor distT="0" distB="0" distL="114300" distR="114300" simplePos="0" relativeHeight="251661312" behindDoc="0" locked="0" layoutInCell="1" allowOverlap="1" wp14:anchorId="5B0A9061" wp14:editId="3F51C583">
              <wp:simplePos x="0" y="0"/>
              <wp:positionH relativeFrom="column">
                <wp:posOffset>4886325</wp:posOffset>
              </wp:positionH>
              <wp:positionV relativeFrom="paragraph">
                <wp:posOffset>29209</wp:posOffset>
              </wp:positionV>
              <wp:extent cx="2257425" cy="561975"/>
              <wp:effectExtent l="0" t="0" r="0" b="0"/>
              <wp:wrapNone/>
              <wp:docPr id="1" name="Tekstvak 1"/>
              <wp:cNvGraphicFramePr/>
              <a:graphic xmlns:a="http://schemas.openxmlformats.org/drawingml/2006/main">
                <a:graphicData uri="http://schemas.microsoft.com/office/word/2010/wordprocessingShape">
                  <wps:wsp>
                    <wps:cNvSpPr txBox="1"/>
                    <wps:spPr>
                      <a:xfrm>
                        <a:off x="0" y="0"/>
                        <a:ext cx="2257425" cy="561975"/>
                      </a:xfrm>
                      <a:prstGeom prst="rect">
                        <a:avLst/>
                      </a:prstGeom>
                      <a:noFill/>
                      <a:ln w="6350">
                        <a:noFill/>
                      </a:ln>
                      <a:effectLst/>
                    </wps:spPr>
                    <wps:txbx>
                      <w:txbxContent>
                        <w:p w:rsidR="00CF67BF" w:rsidRPr="00D346A4" w:rsidRDefault="00CF67BF" w:rsidP="00BB7337">
                          <w:pPr>
                            <w:pStyle w:val="Sidhuvud"/>
                            <w:rPr>
                              <w:i/>
                              <w:noProof/>
                              <w:color w:val="A6A6A6" w:themeColor="background1" w:themeShade="A6"/>
                              <w:lang w:val="nl-NL"/>
                            </w:rPr>
                          </w:pPr>
                          <w:r w:rsidRPr="00D346A4">
                            <w:rPr>
                              <w:i/>
                              <w:noProof/>
                              <w:color w:val="A6A6A6" w:themeColor="background1" w:themeShade="A6"/>
                              <w:lang w:val="nl-NL"/>
                            </w:rPr>
                            <w:t>Netherlands Court of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A9061" id="_x0000_t202" coordsize="21600,21600" o:spt="202" path="m,l,21600r21600,l21600,xe">
              <v:stroke joinstyle="miter"/>
              <v:path gradientshapeok="t" o:connecttype="rect"/>
            </v:shapetype>
            <v:shape id="Tekstvak 1" o:spid="_x0000_s1026" type="#_x0000_t202" style="position:absolute;margin-left:384.75pt;margin-top:2.3pt;width:177.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" filled="f" stroked="f" strokeweight=".5pt">
              <v:textbox>
                <w:txbxContent>
                  <w:p w:rsidR="00CF67BF" w:rsidRPr="00D346A4" w:rsidRDefault="00CF67BF" w:rsidP="00BB7337">
                    <w:pPr>
                      <w:pStyle w:val="Sidhuvud"/>
                      <w:rPr>
                        <w:i/>
                        <w:noProof/>
                        <w:color w:val="A6A6A6" w:themeColor="background1" w:themeShade="A6"/>
                        <w:lang w:val="nl-NL"/>
                      </w:rPr>
                    </w:pPr>
                    <w:r w:rsidRPr="00D346A4">
                      <w:rPr>
                        <w:i/>
                        <w:noProof/>
                        <w:color w:val="A6A6A6" w:themeColor="background1" w:themeShade="A6"/>
                        <w:lang w:val="nl-NL"/>
                      </w:rPr>
                      <w:t>Netherlands Court of Audit</w:t>
                    </w:r>
                  </w:p>
                </w:txbxContent>
              </v:textbox>
            </v:shape>
          </w:pict>
        </mc:Fallback>
      </mc:AlternateContent>
    </w:r>
    <w:r>
      <w:rPr>
        <w:noProof/>
        <w:lang w:val="sv-SE" w:eastAsia="sv-SE"/>
      </w:rPr>
      <mc:AlternateContent>
        <mc:Choice Requires="wps">
          <w:drawing>
            <wp:anchor distT="0" distB="0" distL="114300" distR="114300" simplePos="0" relativeHeight="251659264" behindDoc="0" locked="0" layoutInCell="1" allowOverlap="1" wp14:anchorId="3F12F820" wp14:editId="55C5ACAE">
              <wp:simplePos x="0" y="0"/>
              <wp:positionH relativeFrom="column">
                <wp:posOffset>2333625</wp:posOffset>
              </wp:positionH>
              <wp:positionV relativeFrom="paragraph">
                <wp:posOffset>-227965</wp:posOffset>
              </wp:positionV>
              <wp:extent cx="4657725" cy="66675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666750"/>
                      </a:xfrm>
                      <a:prstGeom prst="rect">
                        <a:avLst/>
                      </a:prstGeom>
                      <a:solidFill>
                        <a:srgbClr val="FFFFFF"/>
                      </a:solidFill>
                      <a:ln w="9525">
                        <a:noFill/>
                        <a:miter lim="800000"/>
                        <a:headEnd/>
                        <a:tailEnd/>
                      </a:ln>
                    </wps:spPr>
                    <wps:txbx>
                      <w:txbxContent>
                        <w:p w:rsidR="00CF67BF" w:rsidRPr="00D346A4" w:rsidRDefault="00CF67BF" w:rsidP="007D3848">
                          <w:pPr>
                            <w:ind w:left="1985"/>
                          </w:pPr>
                          <w:r w:rsidRPr="00D346A4">
                            <w:rPr>
                              <w:noProof/>
                              <w:lang w:val="sv-SE" w:eastAsia="sv-SE"/>
                            </w:rPr>
                            <w:drawing>
                              <wp:inline distT="0" distB="0" distL="0" distR="0" wp14:anchorId="070EEB28" wp14:editId="625FFF2C">
                                <wp:extent cx="2599224" cy="3143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uw.png"/>
                                        <pic:cNvPicPr/>
                                      </pic:nvPicPr>
                                      <pic:blipFill>
                                        <a:blip r:embed="rId1">
                                          <a:extLst>
                                            <a:ext uri="{28A0092B-C50C-407E-A947-70E740481C1C}">
                                              <a14:useLocalDpi xmlns:a14="http://schemas.microsoft.com/office/drawing/2010/main" val="0"/>
                                            </a:ext>
                                          </a:extLst>
                                        </a:blip>
                                        <a:stretch>
                                          <a:fillRect/>
                                        </a:stretch>
                                      </pic:blipFill>
                                      <pic:spPr>
                                        <a:xfrm>
                                          <a:off x="0" y="0"/>
                                          <a:ext cx="2621063" cy="3169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2F820" id="Tekstvak 2" o:spid="_x0000_s1027" type="#_x0000_t202" style="position:absolute;margin-left:183.75pt;margin-top:-17.95pt;width:366.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" stroked="f">
              <v:textbox>
                <w:txbxContent>
                  <w:p w:rsidR="00CF67BF" w:rsidRPr="00D346A4" w:rsidRDefault="00CF67BF" w:rsidP="007D3848">
                    <w:pPr>
                      <w:ind w:left="1985"/>
                    </w:pPr>
                    <w:r w:rsidRPr="00D346A4">
                      <w:rPr>
                        <w:noProof/>
                        <w:lang w:val="sv-SE" w:eastAsia="sv-SE"/>
                      </w:rPr>
                      <w:drawing>
                        <wp:inline distT="0" distB="0" distL="0" distR="0" wp14:anchorId="070EEB28" wp14:editId="625FFF2C">
                          <wp:extent cx="2599224" cy="3143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uw.png"/>
                                  <pic:cNvPicPr/>
                                </pic:nvPicPr>
                                <pic:blipFill>
                                  <a:blip r:embed="rId1">
                                    <a:extLst>
                                      <a:ext uri="{28A0092B-C50C-407E-A947-70E740481C1C}">
                                        <a14:useLocalDpi xmlns:a14="http://schemas.microsoft.com/office/drawing/2010/main" val="0"/>
                                      </a:ext>
                                    </a:extLst>
                                  </a:blip>
                                  <a:stretch>
                                    <a:fillRect/>
                                  </a:stretch>
                                </pic:blipFill>
                                <pic:spPr>
                                  <a:xfrm>
                                    <a:off x="0" y="0"/>
                                    <a:ext cx="2621063" cy="316966"/>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5B58"/>
    <w:multiLevelType w:val="hybridMultilevel"/>
    <w:tmpl w:val="1A8010C8"/>
    <w:lvl w:ilvl="0" w:tplc="4D1A36EA">
      <w:numFmt w:val="bullet"/>
      <w:lvlText w:val=""/>
      <w:lvlJc w:val="left"/>
      <w:pPr>
        <w:ind w:left="536" w:hanging="360"/>
      </w:pPr>
      <w:rPr>
        <w:rFonts w:ascii="Symbol" w:eastAsia="Times New Roman" w:hAnsi="Symbol" w:cs="Times New Roman" w:hint="default"/>
      </w:rPr>
    </w:lvl>
    <w:lvl w:ilvl="1" w:tplc="04130003" w:tentative="1">
      <w:start w:val="1"/>
      <w:numFmt w:val="bullet"/>
      <w:lvlText w:val="o"/>
      <w:lvlJc w:val="left"/>
      <w:pPr>
        <w:ind w:left="1256" w:hanging="360"/>
      </w:pPr>
      <w:rPr>
        <w:rFonts w:ascii="Courier New" w:hAnsi="Courier New" w:cs="Courier New" w:hint="default"/>
      </w:rPr>
    </w:lvl>
    <w:lvl w:ilvl="2" w:tplc="04130005" w:tentative="1">
      <w:start w:val="1"/>
      <w:numFmt w:val="bullet"/>
      <w:lvlText w:val=""/>
      <w:lvlJc w:val="left"/>
      <w:pPr>
        <w:ind w:left="1976" w:hanging="360"/>
      </w:pPr>
      <w:rPr>
        <w:rFonts w:ascii="Wingdings" w:hAnsi="Wingdings" w:hint="default"/>
      </w:rPr>
    </w:lvl>
    <w:lvl w:ilvl="3" w:tplc="04130001" w:tentative="1">
      <w:start w:val="1"/>
      <w:numFmt w:val="bullet"/>
      <w:lvlText w:val=""/>
      <w:lvlJc w:val="left"/>
      <w:pPr>
        <w:ind w:left="2696" w:hanging="360"/>
      </w:pPr>
      <w:rPr>
        <w:rFonts w:ascii="Symbol" w:hAnsi="Symbol" w:hint="default"/>
      </w:rPr>
    </w:lvl>
    <w:lvl w:ilvl="4" w:tplc="04130003" w:tentative="1">
      <w:start w:val="1"/>
      <w:numFmt w:val="bullet"/>
      <w:lvlText w:val="o"/>
      <w:lvlJc w:val="left"/>
      <w:pPr>
        <w:ind w:left="3416" w:hanging="360"/>
      </w:pPr>
      <w:rPr>
        <w:rFonts w:ascii="Courier New" w:hAnsi="Courier New" w:cs="Courier New" w:hint="default"/>
      </w:rPr>
    </w:lvl>
    <w:lvl w:ilvl="5" w:tplc="04130005" w:tentative="1">
      <w:start w:val="1"/>
      <w:numFmt w:val="bullet"/>
      <w:lvlText w:val=""/>
      <w:lvlJc w:val="left"/>
      <w:pPr>
        <w:ind w:left="4136" w:hanging="360"/>
      </w:pPr>
      <w:rPr>
        <w:rFonts w:ascii="Wingdings" w:hAnsi="Wingdings" w:hint="default"/>
      </w:rPr>
    </w:lvl>
    <w:lvl w:ilvl="6" w:tplc="04130001" w:tentative="1">
      <w:start w:val="1"/>
      <w:numFmt w:val="bullet"/>
      <w:lvlText w:val=""/>
      <w:lvlJc w:val="left"/>
      <w:pPr>
        <w:ind w:left="4856" w:hanging="360"/>
      </w:pPr>
      <w:rPr>
        <w:rFonts w:ascii="Symbol" w:hAnsi="Symbol" w:hint="default"/>
      </w:rPr>
    </w:lvl>
    <w:lvl w:ilvl="7" w:tplc="04130003" w:tentative="1">
      <w:start w:val="1"/>
      <w:numFmt w:val="bullet"/>
      <w:lvlText w:val="o"/>
      <w:lvlJc w:val="left"/>
      <w:pPr>
        <w:ind w:left="5576" w:hanging="360"/>
      </w:pPr>
      <w:rPr>
        <w:rFonts w:ascii="Courier New" w:hAnsi="Courier New" w:cs="Courier New" w:hint="default"/>
      </w:rPr>
    </w:lvl>
    <w:lvl w:ilvl="8" w:tplc="04130005" w:tentative="1">
      <w:start w:val="1"/>
      <w:numFmt w:val="bullet"/>
      <w:lvlText w:val=""/>
      <w:lvlJc w:val="left"/>
      <w:pPr>
        <w:ind w:left="6296" w:hanging="360"/>
      </w:pPr>
      <w:rPr>
        <w:rFonts w:ascii="Wingdings" w:hAnsi="Wingdings" w:hint="default"/>
      </w:rPr>
    </w:lvl>
  </w:abstractNum>
  <w:abstractNum w:abstractNumId="1">
    <w:nsid w:val="0D243E9E"/>
    <w:multiLevelType w:val="hybridMultilevel"/>
    <w:tmpl w:val="A8741662"/>
    <w:lvl w:ilvl="0" w:tplc="F196C2F4">
      <w:numFmt w:val="bullet"/>
      <w:lvlText w:val=""/>
      <w:lvlJc w:val="left"/>
      <w:pPr>
        <w:ind w:left="536" w:hanging="360"/>
      </w:pPr>
      <w:rPr>
        <w:rFonts w:ascii="Symbol" w:eastAsia="Times New Roman" w:hAnsi="Symbol" w:cs="Times New Roman" w:hint="default"/>
      </w:rPr>
    </w:lvl>
    <w:lvl w:ilvl="1" w:tplc="04130003" w:tentative="1">
      <w:start w:val="1"/>
      <w:numFmt w:val="bullet"/>
      <w:lvlText w:val="o"/>
      <w:lvlJc w:val="left"/>
      <w:pPr>
        <w:ind w:left="1256" w:hanging="360"/>
      </w:pPr>
      <w:rPr>
        <w:rFonts w:ascii="Courier New" w:hAnsi="Courier New" w:cs="Courier New" w:hint="default"/>
      </w:rPr>
    </w:lvl>
    <w:lvl w:ilvl="2" w:tplc="04130005" w:tentative="1">
      <w:start w:val="1"/>
      <w:numFmt w:val="bullet"/>
      <w:lvlText w:val=""/>
      <w:lvlJc w:val="left"/>
      <w:pPr>
        <w:ind w:left="1976" w:hanging="360"/>
      </w:pPr>
      <w:rPr>
        <w:rFonts w:ascii="Wingdings" w:hAnsi="Wingdings" w:hint="default"/>
      </w:rPr>
    </w:lvl>
    <w:lvl w:ilvl="3" w:tplc="04130001" w:tentative="1">
      <w:start w:val="1"/>
      <w:numFmt w:val="bullet"/>
      <w:lvlText w:val=""/>
      <w:lvlJc w:val="left"/>
      <w:pPr>
        <w:ind w:left="2696" w:hanging="360"/>
      </w:pPr>
      <w:rPr>
        <w:rFonts w:ascii="Symbol" w:hAnsi="Symbol" w:hint="default"/>
      </w:rPr>
    </w:lvl>
    <w:lvl w:ilvl="4" w:tplc="04130003" w:tentative="1">
      <w:start w:val="1"/>
      <w:numFmt w:val="bullet"/>
      <w:lvlText w:val="o"/>
      <w:lvlJc w:val="left"/>
      <w:pPr>
        <w:ind w:left="3416" w:hanging="360"/>
      </w:pPr>
      <w:rPr>
        <w:rFonts w:ascii="Courier New" w:hAnsi="Courier New" w:cs="Courier New" w:hint="default"/>
      </w:rPr>
    </w:lvl>
    <w:lvl w:ilvl="5" w:tplc="04130005" w:tentative="1">
      <w:start w:val="1"/>
      <w:numFmt w:val="bullet"/>
      <w:lvlText w:val=""/>
      <w:lvlJc w:val="left"/>
      <w:pPr>
        <w:ind w:left="4136" w:hanging="360"/>
      </w:pPr>
      <w:rPr>
        <w:rFonts w:ascii="Wingdings" w:hAnsi="Wingdings" w:hint="default"/>
      </w:rPr>
    </w:lvl>
    <w:lvl w:ilvl="6" w:tplc="04130001" w:tentative="1">
      <w:start w:val="1"/>
      <w:numFmt w:val="bullet"/>
      <w:lvlText w:val=""/>
      <w:lvlJc w:val="left"/>
      <w:pPr>
        <w:ind w:left="4856" w:hanging="360"/>
      </w:pPr>
      <w:rPr>
        <w:rFonts w:ascii="Symbol" w:hAnsi="Symbol" w:hint="default"/>
      </w:rPr>
    </w:lvl>
    <w:lvl w:ilvl="7" w:tplc="04130003" w:tentative="1">
      <w:start w:val="1"/>
      <w:numFmt w:val="bullet"/>
      <w:lvlText w:val="o"/>
      <w:lvlJc w:val="left"/>
      <w:pPr>
        <w:ind w:left="5576" w:hanging="360"/>
      </w:pPr>
      <w:rPr>
        <w:rFonts w:ascii="Courier New" w:hAnsi="Courier New" w:cs="Courier New" w:hint="default"/>
      </w:rPr>
    </w:lvl>
    <w:lvl w:ilvl="8" w:tplc="04130005" w:tentative="1">
      <w:start w:val="1"/>
      <w:numFmt w:val="bullet"/>
      <w:lvlText w:val=""/>
      <w:lvlJc w:val="left"/>
      <w:pPr>
        <w:ind w:left="6296" w:hanging="360"/>
      </w:pPr>
      <w:rPr>
        <w:rFonts w:ascii="Wingdings" w:hAnsi="Wingdings" w:hint="default"/>
      </w:rPr>
    </w:lvl>
  </w:abstractNum>
  <w:abstractNum w:abstractNumId="2">
    <w:nsid w:val="0ECE2787"/>
    <w:multiLevelType w:val="hybridMultilevel"/>
    <w:tmpl w:val="BF00FF8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C66701"/>
    <w:multiLevelType w:val="hybridMultilevel"/>
    <w:tmpl w:val="A1302F6E"/>
    <w:lvl w:ilvl="0" w:tplc="04130001">
      <w:start w:val="1"/>
      <w:numFmt w:val="bullet"/>
      <w:lvlText w:val=""/>
      <w:lvlJc w:val="left"/>
      <w:pPr>
        <w:ind w:left="896" w:hanging="360"/>
      </w:pPr>
      <w:rPr>
        <w:rFonts w:ascii="Symbol" w:hAnsi="Symbol" w:hint="default"/>
      </w:rPr>
    </w:lvl>
    <w:lvl w:ilvl="1" w:tplc="04130003" w:tentative="1">
      <w:start w:val="1"/>
      <w:numFmt w:val="bullet"/>
      <w:lvlText w:val="o"/>
      <w:lvlJc w:val="left"/>
      <w:pPr>
        <w:ind w:left="1616" w:hanging="360"/>
      </w:pPr>
      <w:rPr>
        <w:rFonts w:ascii="Courier New" w:hAnsi="Courier New" w:cs="Courier New" w:hint="default"/>
      </w:rPr>
    </w:lvl>
    <w:lvl w:ilvl="2" w:tplc="04130005" w:tentative="1">
      <w:start w:val="1"/>
      <w:numFmt w:val="bullet"/>
      <w:lvlText w:val=""/>
      <w:lvlJc w:val="left"/>
      <w:pPr>
        <w:ind w:left="2336" w:hanging="360"/>
      </w:pPr>
      <w:rPr>
        <w:rFonts w:ascii="Wingdings" w:hAnsi="Wingdings" w:hint="default"/>
      </w:rPr>
    </w:lvl>
    <w:lvl w:ilvl="3" w:tplc="04130001" w:tentative="1">
      <w:start w:val="1"/>
      <w:numFmt w:val="bullet"/>
      <w:lvlText w:val=""/>
      <w:lvlJc w:val="left"/>
      <w:pPr>
        <w:ind w:left="3056" w:hanging="360"/>
      </w:pPr>
      <w:rPr>
        <w:rFonts w:ascii="Symbol" w:hAnsi="Symbol" w:hint="default"/>
      </w:rPr>
    </w:lvl>
    <w:lvl w:ilvl="4" w:tplc="04130003" w:tentative="1">
      <w:start w:val="1"/>
      <w:numFmt w:val="bullet"/>
      <w:lvlText w:val="o"/>
      <w:lvlJc w:val="left"/>
      <w:pPr>
        <w:ind w:left="3776" w:hanging="360"/>
      </w:pPr>
      <w:rPr>
        <w:rFonts w:ascii="Courier New" w:hAnsi="Courier New" w:cs="Courier New" w:hint="default"/>
      </w:rPr>
    </w:lvl>
    <w:lvl w:ilvl="5" w:tplc="04130005" w:tentative="1">
      <w:start w:val="1"/>
      <w:numFmt w:val="bullet"/>
      <w:lvlText w:val=""/>
      <w:lvlJc w:val="left"/>
      <w:pPr>
        <w:ind w:left="4496" w:hanging="360"/>
      </w:pPr>
      <w:rPr>
        <w:rFonts w:ascii="Wingdings" w:hAnsi="Wingdings" w:hint="default"/>
      </w:rPr>
    </w:lvl>
    <w:lvl w:ilvl="6" w:tplc="04130001" w:tentative="1">
      <w:start w:val="1"/>
      <w:numFmt w:val="bullet"/>
      <w:lvlText w:val=""/>
      <w:lvlJc w:val="left"/>
      <w:pPr>
        <w:ind w:left="5216" w:hanging="360"/>
      </w:pPr>
      <w:rPr>
        <w:rFonts w:ascii="Symbol" w:hAnsi="Symbol" w:hint="default"/>
      </w:rPr>
    </w:lvl>
    <w:lvl w:ilvl="7" w:tplc="04130003" w:tentative="1">
      <w:start w:val="1"/>
      <w:numFmt w:val="bullet"/>
      <w:lvlText w:val="o"/>
      <w:lvlJc w:val="left"/>
      <w:pPr>
        <w:ind w:left="5936" w:hanging="360"/>
      </w:pPr>
      <w:rPr>
        <w:rFonts w:ascii="Courier New" w:hAnsi="Courier New" w:cs="Courier New" w:hint="default"/>
      </w:rPr>
    </w:lvl>
    <w:lvl w:ilvl="8" w:tplc="04130005" w:tentative="1">
      <w:start w:val="1"/>
      <w:numFmt w:val="bullet"/>
      <w:lvlText w:val=""/>
      <w:lvlJc w:val="left"/>
      <w:pPr>
        <w:ind w:left="6656" w:hanging="360"/>
      </w:pPr>
      <w:rPr>
        <w:rFonts w:ascii="Wingdings" w:hAnsi="Wingdings" w:hint="default"/>
      </w:rPr>
    </w:lvl>
  </w:abstractNum>
  <w:abstractNum w:abstractNumId="4">
    <w:nsid w:val="3B223E10"/>
    <w:multiLevelType w:val="hybridMultilevel"/>
    <w:tmpl w:val="AC70C5B8"/>
    <w:lvl w:ilvl="0" w:tplc="EB0CD04C">
      <w:start w:val="1"/>
      <w:numFmt w:val="bullet"/>
      <w:lvlText w:val=""/>
      <w:lvlJc w:val="left"/>
      <w:pPr>
        <w:ind w:left="820" w:hanging="360"/>
      </w:pPr>
      <w:rPr>
        <w:rFonts w:ascii="Symbol" w:eastAsia="Times New Roman" w:hAnsi="Symbol" w:cs="Times New Roman"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5">
    <w:nsid w:val="42DF1BF8"/>
    <w:multiLevelType w:val="hybridMultilevel"/>
    <w:tmpl w:val="F0CA12F2"/>
    <w:lvl w:ilvl="0" w:tplc="33E097F4">
      <w:numFmt w:val="bullet"/>
      <w:lvlText w:val=""/>
      <w:lvlJc w:val="left"/>
      <w:pPr>
        <w:ind w:left="536" w:hanging="360"/>
      </w:pPr>
      <w:rPr>
        <w:rFonts w:ascii="Symbol" w:eastAsia="Times New Roman" w:hAnsi="Symbol" w:cs="Times New Roman" w:hint="default"/>
      </w:rPr>
    </w:lvl>
    <w:lvl w:ilvl="1" w:tplc="04130003" w:tentative="1">
      <w:start w:val="1"/>
      <w:numFmt w:val="bullet"/>
      <w:lvlText w:val="o"/>
      <w:lvlJc w:val="left"/>
      <w:pPr>
        <w:ind w:left="1256" w:hanging="360"/>
      </w:pPr>
      <w:rPr>
        <w:rFonts w:ascii="Courier New" w:hAnsi="Courier New" w:cs="Courier New" w:hint="default"/>
      </w:rPr>
    </w:lvl>
    <w:lvl w:ilvl="2" w:tplc="04130005" w:tentative="1">
      <w:start w:val="1"/>
      <w:numFmt w:val="bullet"/>
      <w:lvlText w:val=""/>
      <w:lvlJc w:val="left"/>
      <w:pPr>
        <w:ind w:left="1976" w:hanging="360"/>
      </w:pPr>
      <w:rPr>
        <w:rFonts w:ascii="Wingdings" w:hAnsi="Wingdings" w:hint="default"/>
      </w:rPr>
    </w:lvl>
    <w:lvl w:ilvl="3" w:tplc="04130001" w:tentative="1">
      <w:start w:val="1"/>
      <w:numFmt w:val="bullet"/>
      <w:lvlText w:val=""/>
      <w:lvlJc w:val="left"/>
      <w:pPr>
        <w:ind w:left="2696" w:hanging="360"/>
      </w:pPr>
      <w:rPr>
        <w:rFonts w:ascii="Symbol" w:hAnsi="Symbol" w:hint="default"/>
      </w:rPr>
    </w:lvl>
    <w:lvl w:ilvl="4" w:tplc="04130003" w:tentative="1">
      <w:start w:val="1"/>
      <w:numFmt w:val="bullet"/>
      <w:lvlText w:val="o"/>
      <w:lvlJc w:val="left"/>
      <w:pPr>
        <w:ind w:left="3416" w:hanging="360"/>
      </w:pPr>
      <w:rPr>
        <w:rFonts w:ascii="Courier New" w:hAnsi="Courier New" w:cs="Courier New" w:hint="default"/>
      </w:rPr>
    </w:lvl>
    <w:lvl w:ilvl="5" w:tplc="04130005" w:tentative="1">
      <w:start w:val="1"/>
      <w:numFmt w:val="bullet"/>
      <w:lvlText w:val=""/>
      <w:lvlJc w:val="left"/>
      <w:pPr>
        <w:ind w:left="4136" w:hanging="360"/>
      </w:pPr>
      <w:rPr>
        <w:rFonts w:ascii="Wingdings" w:hAnsi="Wingdings" w:hint="default"/>
      </w:rPr>
    </w:lvl>
    <w:lvl w:ilvl="6" w:tplc="04130001" w:tentative="1">
      <w:start w:val="1"/>
      <w:numFmt w:val="bullet"/>
      <w:lvlText w:val=""/>
      <w:lvlJc w:val="left"/>
      <w:pPr>
        <w:ind w:left="4856" w:hanging="360"/>
      </w:pPr>
      <w:rPr>
        <w:rFonts w:ascii="Symbol" w:hAnsi="Symbol" w:hint="default"/>
      </w:rPr>
    </w:lvl>
    <w:lvl w:ilvl="7" w:tplc="04130003" w:tentative="1">
      <w:start w:val="1"/>
      <w:numFmt w:val="bullet"/>
      <w:lvlText w:val="o"/>
      <w:lvlJc w:val="left"/>
      <w:pPr>
        <w:ind w:left="5576" w:hanging="360"/>
      </w:pPr>
      <w:rPr>
        <w:rFonts w:ascii="Courier New" w:hAnsi="Courier New" w:cs="Courier New" w:hint="default"/>
      </w:rPr>
    </w:lvl>
    <w:lvl w:ilvl="8" w:tplc="04130005" w:tentative="1">
      <w:start w:val="1"/>
      <w:numFmt w:val="bullet"/>
      <w:lvlText w:val=""/>
      <w:lvlJc w:val="left"/>
      <w:pPr>
        <w:ind w:left="6296" w:hanging="360"/>
      </w:pPr>
      <w:rPr>
        <w:rFonts w:ascii="Wingdings" w:hAnsi="Wingdings" w:hint="default"/>
      </w:rPr>
    </w:lvl>
  </w:abstractNum>
  <w:abstractNum w:abstractNumId="6">
    <w:nsid w:val="4C6E5CD9"/>
    <w:multiLevelType w:val="hybridMultilevel"/>
    <w:tmpl w:val="6E66A56A"/>
    <w:lvl w:ilvl="0" w:tplc="0413000F">
      <w:start w:val="1"/>
      <w:numFmt w:val="decimal"/>
      <w:lvlText w:val="%1."/>
      <w:lvlJc w:val="left"/>
      <w:pPr>
        <w:ind w:left="2421" w:hanging="360"/>
      </w:pPr>
    </w:lvl>
    <w:lvl w:ilvl="1" w:tplc="04130019" w:tentative="1">
      <w:start w:val="1"/>
      <w:numFmt w:val="lowerLetter"/>
      <w:lvlText w:val="%2."/>
      <w:lvlJc w:val="left"/>
      <w:pPr>
        <w:ind w:left="3141" w:hanging="360"/>
      </w:pPr>
    </w:lvl>
    <w:lvl w:ilvl="2" w:tplc="0413001B" w:tentative="1">
      <w:start w:val="1"/>
      <w:numFmt w:val="lowerRoman"/>
      <w:lvlText w:val="%3."/>
      <w:lvlJc w:val="right"/>
      <w:pPr>
        <w:ind w:left="3861" w:hanging="180"/>
      </w:pPr>
    </w:lvl>
    <w:lvl w:ilvl="3" w:tplc="0413000F" w:tentative="1">
      <w:start w:val="1"/>
      <w:numFmt w:val="decimal"/>
      <w:lvlText w:val="%4."/>
      <w:lvlJc w:val="left"/>
      <w:pPr>
        <w:ind w:left="4581" w:hanging="360"/>
      </w:pPr>
    </w:lvl>
    <w:lvl w:ilvl="4" w:tplc="04130019" w:tentative="1">
      <w:start w:val="1"/>
      <w:numFmt w:val="lowerLetter"/>
      <w:lvlText w:val="%5."/>
      <w:lvlJc w:val="left"/>
      <w:pPr>
        <w:ind w:left="5301" w:hanging="360"/>
      </w:pPr>
    </w:lvl>
    <w:lvl w:ilvl="5" w:tplc="0413001B" w:tentative="1">
      <w:start w:val="1"/>
      <w:numFmt w:val="lowerRoman"/>
      <w:lvlText w:val="%6."/>
      <w:lvlJc w:val="right"/>
      <w:pPr>
        <w:ind w:left="6021" w:hanging="180"/>
      </w:pPr>
    </w:lvl>
    <w:lvl w:ilvl="6" w:tplc="0413000F" w:tentative="1">
      <w:start w:val="1"/>
      <w:numFmt w:val="decimal"/>
      <w:lvlText w:val="%7."/>
      <w:lvlJc w:val="left"/>
      <w:pPr>
        <w:ind w:left="6741" w:hanging="360"/>
      </w:pPr>
    </w:lvl>
    <w:lvl w:ilvl="7" w:tplc="04130019" w:tentative="1">
      <w:start w:val="1"/>
      <w:numFmt w:val="lowerLetter"/>
      <w:lvlText w:val="%8."/>
      <w:lvlJc w:val="left"/>
      <w:pPr>
        <w:ind w:left="7461" w:hanging="360"/>
      </w:pPr>
    </w:lvl>
    <w:lvl w:ilvl="8" w:tplc="0413001B" w:tentative="1">
      <w:start w:val="1"/>
      <w:numFmt w:val="lowerRoman"/>
      <w:lvlText w:val="%9."/>
      <w:lvlJc w:val="right"/>
      <w:pPr>
        <w:ind w:left="8181" w:hanging="180"/>
      </w:pPr>
    </w:lvl>
  </w:abstractNum>
  <w:abstractNum w:abstractNumId="7">
    <w:nsid w:val="4DFF7721"/>
    <w:multiLevelType w:val="hybridMultilevel"/>
    <w:tmpl w:val="FC142E50"/>
    <w:lvl w:ilvl="0" w:tplc="04130001">
      <w:start w:val="1"/>
      <w:numFmt w:val="bullet"/>
      <w:lvlText w:val=""/>
      <w:lvlJc w:val="left"/>
      <w:pPr>
        <w:ind w:left="896" w:hanging="360"/>
      </w:pPr>
      <w:rPr>
        <w:rFonts w:ascii="Symbol" w:hAnsi="Symbol" w:hint="default"/>
      </w:rPr>
    </w:lvl>
    <w:lvl w:ilvl="1" w:tplc="04130003" w:tentative="1">
      <w:start w:val="1"/>
      <w:numFmt w:val="bullet"/>
      <w:lvlText w:val="o"/>
      <w:lvlJc w:val="left"/>
      <w:pPr>
        <w:ind w:left="1616" w:hanging="360"/>
      </w:pPr>
      <w:rPr>
        <w:rFonts w:ascii="Courier New" w:hAnsi="Courier New" w:cs="Courier New" w:hint="default"/>
      </w:rPr>
    </w:lvl>
    <w:lvl w:ilvl="2" w:tplc="04130005" w:tentative="1">
      <w:start w:val="1"/>
      <w:numFmt w:val="bullet"/>
      <w:lvlText w:val=""/>
      <w:lvlJc w:val="left"/>
      <w:pPr>
        <w:ind w:left="2336" w:hanging="360"/>
      </w:pPr>
      <w:rPr>
        <w:rFonts w:ascii="Wingdings" w:hAnsi="Wingdings" w:hint="default"/>
      </w:rPr>
    </w:lvl>
    <w:lvl w:ilvl="3" w:tplc="04130001" w:tentative="1">
      <w:start w:val="1"/>
      <w:numFmt w:val="bullet"/>
      <w:lvlText w:val=""/>
      <w:lvlJc w:val="left"/>
      <w:pPr>
        <w:ind w:left="3056" w:hanging="360"/>
      </w:pPr>
      <w:rPr>
        <w:rFonts w:ascii="Symbol" w:hAnsi="Symbol" w:hint="default"/>
      </w:rPr>
    </w:lvl>
    <w:lvl w:ilvl="4" w:tplc="04130003" w:tentative="1">
      <w:start w:val="1"/>
      <w:numFmt w:val="bullet"/>
      <w:lvlText w:val="o"/>
      <w:lvlJc w:val="left"/>
      <w:pPr>
        <w:ind w:left="3776" w:hanging="360"/>
      </w:pPr>
      <w:rPr>
        <w:rFonts w:ascii="Courier New" w:hAnsi="Courier New" w:cs="Courier New" w:hint="default"/>
      </w:rPr>
    </w:lvl>
    <w:lvl w:ilvl="5" w:tplc="04130005" w:tentative="1">
      <w:start w:val="1"/>
      <w:numFmt w:val="bullet"/>
      <w:lvlText w:val=""/>
      <w:lvlJc w:val="left"/>
      <w:pPr>
        <w:ind w:left="4496" w:hanging="360"/>
      </w:pPr>
      <w:rPr>
        <w:rFonts w:ascii="Wingdings" w:hAnsi="Wingdings" w:hint="default"/>
      </w:rPr>
    </w:lvl>
    <w:lvl w:ilvl="6" w:tplc="04130001" w:tentative="1">
      <w:start w:val="1"/>
      <w:numFmt w:val="bullet"/>
      <w:lvlText w:val=""/>
      <w:lvlJc w:val="left"/>
      <w:pPr>
        <w:ind w:left="5216" w:hanging="360"/>
      </w:pPr>
      <w:rPr>
        <w:rFonts w:ascii="Symbol" w:hAnsi="Symbol" w:hint="default"/>
      </w:rPr>
    </w:lvl>
    <w:lvl w:ilvl="7" w:tplc="04130003" w:tentative="1">
      <w:start w:val="1"/>
      <w:numFmt w:val="bullet"/>
      <w:lvlText w:val="o"/>
      <w:lvlJc w:val="left"/>
      <w:pPr>
        <w:ind w:left="5936" w:hanging="360"/>
      </w:pPr>
      <w:rPr>
        <w:rFonts w:ascii="Courier New" w:hAnsi="Courier New" w:cs="Courier New" w:hint="default"/>
      </w:rPr>
    </w:lvl>
    <w:lvl w:ilvl="8" w:tplc="04130005" w:tentative="1">
      <w:start w:val="1"/>
      <w:numFmt w:val="bullet"/>
      <w:lvlText w:val=""/>
      <w:lvlJc w:val="left"/>
      <w:pPr>
        <w:ind w:left="6656" w:hanging="360"/>
      </w:pPr>
      <w:rPr>
        <w:rFonts w:ascii="Wingdings" w:hAnsi="Wingdings" w:hint="default"/>
      </w:rPr>
    </w:lvl>
  </w:abstractNum>
  <w:abstractNum w:abstractNumId="8">
    <w:nsid w:val="5AA5486C"/>
    <w:multiLevelType w:val="hybridMultilevel"/>
    <w:tmpl w:val="3528CC32"/>
    <w:lvl w:ilvl="0" w:tplc="981A9FB2">
      <w:start w:val="12"/>
      <w:numFmt w:val="bullet"/>
      <w:lvlText w:val=""/>
      <w:lvlJc w:val="left"/>
      <w:pPr>
        <w:ind w:left="2521" w:hanging="360"/>
      </w:pPr>
      <w:rPr>
        <w:rFonts w:ascii="Symbol" w:eastAsia="Times New Roman" w:hAnsi="Symbol" w:cs="Times New Roman"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9">
    <w:nsid w:val="604176E9"/>
    <w:multiLevelType w:val="hybridMultilevel"/>
    <w:tmpl w:val="6584120A"/>
    <w:lvl w:ilvl="0" w:tplc="55E473BC">
      <w:numFmt w:val="bullet"/>
      <w:lvlText w:val=""/>
      <w:lvlJc w:val="left"/>
      <w:pPr>
        <w:ind w:left="536" w:hanging="360"/>
      </w:pPr>
      <w:rPr>
        <w:rFonts w:ascii="Symbol" w:eastAsia="Times New Roman" w:hAnsi="Symbol" w:cs="Times New Roman" w:hint="default"/>
      </w:rPr>
    </w:lvl>
    <w:lvl w:ilvl="1" w:tplc="04130003" w:tentative="1">
      <w:start w:val="1"/>
      <w:numFmt w:val="bullet"/>
      <w:lvlText w:val="o"/>
      <w:lvlJc w:val="left"/>
      <w:pPr>
        <w:ind w:left="1256" w:hanging="360"/>
      </w:pPr>
      <w:rPr>
        <w:rFonts w:ascii="Courier New" w:hAnsi="Courier New" w:cs="Courier New" w:hint="default"/>
      </w:rPr>
    </w:lvl>
    <w:lvl w:ilvl="2" w:tplc="04130005" w:tentative="1">
      <w:start w:val="1"/>
      <w:numFmt w:val="bullet"/>
      <w:lvlText w:val=""/>
      <w:lvlJc w:val="left"/>
      <w:pPr>
        <w:ind w:left="1976" w:hanging="360"/>
      </w:pPr>
      <w:rPr>
        <w:rFonts w:ascii="Wingdings" w:hAnsi="Wingdings" w:hint="default"/>
      </w:rPr>
    </w:lvl>
    <w:lvl w:ilvl="3" w:tplc="04130001" w:tentative="1">
      <w:start w:val="1"/>
      <w:numFmt w:val="bullet"/>
      <w:lvlText w:val=""/>
      <w:lvlJc w:val="left"/>
      <w:pPr>
        <w:ind w:left="2696" w:hanging="360"/>
      </w:pPr>
      <w:rPr>
        <w:rFonts w:ascii="Symbol" w:hAnsi="Symbol" w:hint="default"/>
      </w:rPr>
    </w:lvl>
    <w:lvl w:ilvl="4" w:tplc="04130003" w:tentative="1">
      <w:start w:val="1"/>
      <w:numFmt w:val="bullet"/>
      <w:lvlText w:val="o"/>
      <w:lvlJc w:val="left"/>
      <w:pPr>
        <w:ind w:left="3416" w:hanging="360"/>
      </w:pPr>
      <w:rPr>
        <w:rFonts w:ascii="Courier New" w:hAnsi="Courier New" w:cs="Courier New" w:hint="default"/>
      </w:rPr>
    </w:lvl>
    <w:lvl w:ilvl="5" w:tplc="04130005" w:tentative="1">
      <w:start w:val="1"/>
      <w:numFmt w:val="bullet"/>
      <w:lvlText w:val=""/>
      <w:lvlJc w:val="left"/>
      <w:pPr>
        <w:ind w:left="4136" w:hanging="360"/>
      </w:pPr>
      <w:rPr>
        <w:rFonts w:ascii="Wingdings" w:hAnsi="Wingdings" w:hint="default"/>
      </w:rPr>
    </w:lvl>
    <w:lvl w:ilvl="6" w:tplc="04130001" w:tentative="1">
      <w:start w:val="1"/>
      <w:numFmt w:val="bullet"/>
      <w:lvlText w:val=""/>
      <w:lvlJc w:val="left"/>
      <w:pPr>
        <w:ind w:left="4856" w:hanging="360"/>
      </w:pPr>
      <w:rPr>
        <w:rFonts w:ascii="Symbol" w:hAnsi="Symbol" w:hint="default"/>
      </w:rPr>
    </w:lvl>
    <w:lvl w:ilvl="7" w:tplc="04130003" w:tentative="1">
      <w:start w:val="1"/>
      <w:numFmt w:val="bullet"/>
      <w:lvlText w:val="o"/>
      <w:lvlJc w:val="left"/>
      <w:pPr>
        <w:ind w:left="5576" w:hanging="360"/>
      </w:pPr>
      <w:rPr>
        <w:rFonts w:ascii="Courier New" w:hAnsi="Courier New" w:cs="Courier New" w:hint="default"/>
      </w:rPr>
    </w:lvl>
    <w:lvl w:ilvl="8" w:tplc="04130005" w:tentative="1">
      <w:start w:val="1"/>
      <w:numFmt w:val="bullet"/>
      <w:lvlText w:val=""/>
      <w:lvlJc w:val="left"/>
      <w:pPr>
        <w:ind w:left="6296" w:hanging="360"/>
      </w:pPr>
      <w:rPr>
        <w:rFonts w:ascii="Wingdings" w:hAnsi="Wingdings" w:hint="default"/>
      </w:rPr>
    </w:lvl>
  </w:abstractNum>
  <w:abstractNum w:abstractNumId="10">
    <w:nsid w:val="6F526882"/>
    <w:multiLevelType w:val="hybridMultilevel"/>
    <w:tmpl w:val="FE629450"/>
    <w:lvl w:ilvl="0" w:tplc="3C4A34C0">
      <w:start w:val="1"/>
      <w:numFmt w:val="bullet"/>
      <w:lvlText w:val=""/>
      <w:lvlJc w:val="left"/>
      <w:pPr>
        <w:ind w:left="820" w:hanging="360"/>
      </w:pPr>
      <w:rPr>
        <w:rFonts w:ascii="Symbol" w:eastAsia="Times New Roman" w:hAnsi="Symbol" w:cs="Times New Roman" w:hint="default"/>
        <w:b/>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1">
    <w:nsid w:val="73456925"/>
    <w:multiLevelType w:val="hybridMultilevel"/>
    <w:tmpl w:val="EB2A6746"/>
    <w:lvl w:ilvl="0" w:tplc="B4EE7AF0">
      <w:numFmt w:val="bullet"/>
      <w:lvlText w:val=""/>
      <w:lvlJc w:val="left"/>
      <w:pPr>
        <w:ind w:left="820" w:hanging="360"/>
      </w:pPr>
      <w:rPr>
        <w:rFonts w:ascii="Symbol" w:eastAsia="Times New Roman" w:hAnsi="Symbol" w:cs="Times New Roman"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2">
    <w:nsid w:val="7AE202C7"/>
    <w:multiLevelType w:val="hybridMultilevel"/>
    <w:tmpl w:val="4D2AC774"/>
    <w:lvl w:ilvl="0" w:tplc="1E5299A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7DC71524"/>
    <w:multiLevelType w:val="hybridMultilevel"/>
    <w:tmpl w:val="F476F948"/>
    <w:lvl w:ilvl="0" w:tplc="CBF044DA">
      <w:numFmt w:val="bullet"/>
      <w:lvlText w:val=""/>
      <w:lvlJc w:val="left"/>
      <w:pPr>
        <w:ind w:left="820" w:hanging="360"/>
      </w:pPr>
      <w:rPr>
        <w:rFonts w:ascii="Symbol" w:eastAsia="Times New Roman" w:hAnsi="Symbol" w:cs="Times New Roman"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4">
    <w:nsid w:val="7FBA469C"/>
    <w:multiLevelType w:val="hybridMultilevel"/>
    <w:tmpl w:val="EBEAFD0E"/>
    <w:lvl w:ilvl="0" w:tplc="981A9FB2">
      <w:start w:val="12"/>
      <w:numFmt w:val="bullet"/>
      <w:lvlText w:val=""/>
      <w:lvlJc w:val="left"/>
      <w:pPr>
        <w:ind w:left="820" w:hanging="360"/>
      </w:pPr>
      <w:rPr>
        <w:rFonts w:ascii="Symbol" w:eastAsia="Times New Roman" w:hAnsi="Symbol" w:cs="Times New Roman"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2"/>
  </w:num>
  <w:num w:numId="6">
    <w:abstractNumId w:val="3"/>
  </w:num>
  <w:num w:numId="7">
    <w:abstractNumId w:val="7"/>
  </w:num>
  <w:num w:numId="8">
    <w:abstractNumId w:val="10"/>
  </w:num>
  <w:num w:numId="9">
    <w:abstractNumId w:val="4"/>
  </w:num>
  <w:num w:numId="10">
    <w:abstractNumId w:val="13"/>
  </w:num>
  <w:num w:numId="11">
    <w:abstractNumId w:val="11"/>
  </w:num>
  <w:num w:numId="12">
    <w:abstractNumId w:val="14"/>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5"/>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A"/>
    <w:rsid w:val="000262B9"/>
    <w:rsid w:val="00031BA6"/>
    <w:rsid w:val="00035CEF"/>
    <w:rsid w:val="00040A7A"/>
    <w:rsid w:val="00042849"/>
    <w:rsid w:val="00042EAB"/>
    <w:rsid w:val="000446C7"/>
    <w:rsid w:val="000516BA"/>
    <w:rsid w:val="00064CCE"/>
    <w:rsid w:val="000717A3"/>
    <w:rsid w:val="000747C9"/>
    <w:rsid w:val="0007609C"/>
    <w:rsid w:val="000836BF"/>
    <w:rsid w:val="000C5D10"/>
    <w:rsid w:val="000C667A"/>
    <w:rsid w:val="000E30DE"/>
    <w:rsid w:val="001040D1"/>
    <w:rsid w:val="00106F50"/>
    <w:rsid w:val="00114FF0"/>
    <w:rsid w:val="00127C7B"/>
    <w:rsid w:val="00132EFF"/>
    <w:rsid w:val="001370E2"/>
    <w:rsid w:val="001376CB"/>
    <w:rsid w:val="00140531"/>
    <w:rsid w:val="00155EA0"/>
    <w:rsid w:val="00156FE1"/>
    <w:rsid w:val="0016141A"/>
    <w:rsid w:val="00164FCC"/>
    <w:rsid w:val="001802A7"/>
    <w:rsid w:val="001A4A69"/>
    <w:rsid w:val="001B5E25"/>
    <w:rsid w:val="001B7D4C"/>
    <w:rsid w:val="001D6986"/>
    <w:rsid w:val="001E0BCC"/>
    <w:rsid w:val="001E6BB4"/>
    <w:rsid w:val="001E7673"/>
    <w:rsid w:val="00200E51"/>
    <w:rsid w:val="00213C80"/>
    <w:rsid w:val="00216443"/>
    <w:rsid w:val="00216588"/>
    <w:rsid w:val="00232228"/>
    <w:rsid w:val="00241697"/>
    <w:rsid w:val="0024367A"/>
    <w:rsid w:val="00272E5B"/>
    <w:rsid w:val="002814AE"/>
    <w:rsid w:val="0028287D"/>
    <w:rsid w:val="002A2C77"/>
    <w:rsid w:val="002A428D"/>
    <w:rsid w:val="002A7BED"/>
    <w:rsid w:val="002B0895"/>
    <w:rsid w:val="002D13E0"/>
    <w:rsid w:val="002D735D"/>
    <w:rsid w:val="002F50FC"/>
    <w:rsid w:val="002F5D3F"/>
    <w:rsid w:val="002F6444"/>
    <w:rsid w:val="003036C6"/>
    <w:rsid w:val="00310A33"/>
    <w:rsid w:val="00323330"/>
    <w:rsid w:val="003235D0"/>
    <w:rsid w:val="003243A2"/>
    <w:rsid w:val="00333F58"/>
    <w:rsid w:val="00334039"/>
    <w:rsid w:val="00371B39"/>
    <w:rsid w:val="00377B5B"/>
    <w:rsid w:val="00386034"/>
    <w:rsid w:val="003A4806"/>
    <w:rsid w:val="003A4C48"/>
    <w:rsid w:val="003E35E3"/>
    <w:rsid w:val="004048FA"/>
    <w:rsid w:val="004064DB"/>
    <w:rsid w:val="00412BCC"/>
    <w:rsid w:val="00421A74"/>
    <w:rsid w:val="00422E18"/>
    <w:rsid w:val="00441DA7"/>
    <w:rsid w:val="00451750"/>
    <w:rsid w:val="00455929"/>
    <w:rsid w:val="004567DC"/>
    <w:rsid w:val="004648FF"/>
    <w:rsid w:val="00473806"/>
    <w:rsid w:val="00476C7E"/>
    <w:rsid w:val="00480F10"/>
    <w:rsid w:val="004865D6"/>
    <w:rsid w:val="00494301"/>
    <w:rsid w:val="004A5E1B"/>
    <w:rsid w:val="004B21AC"/>
    <w:rsid w:val="004C1F58"/>
    <w:rsid w:val="004C44A3"/>
    <w:rsid w:val="004C587C"/>
    <w:rsid w:val="004C66AE"/>
    <w:rsid w:val="004D67BB"/>
    <w:rsid w:val="004D7C6B"/>
    <w:rsid w:val="004E0D94"/>
    <w:rsid w:val="004F3257"/>
    <w:rsid w:val="00501FC4"/>
    <w:rsid w:val="00510D4F"/>
    <w:rsid w:val="00516BE9"/>
    <w:rsid w:val="0057370E"/>
    <w:rsid w:val="00586AFA"/>
    <w:rsid w:val="005A61C3"/>
    <w:rsid w:val="005B0F2E"/>
    <w:rsid w:val="005B4A7C"/>
    <w:rsid w:val="005B5BAB"/>
    <w:rsid w:val="005C0BD3"/>
    <w:rsid w:val="005F456E"/>
    <w:rsid w:val="005F6361"/>
    <w:rsid w:val="006018A4"/>
    <w:rsid w:val="0061047D"/>
    <w:rsid w:val="00627AE2"/>
    <w:rsid w:val="00630313"/>
    <w:rsid w:val="0063766E"/>
    <w:rsid w:val="00652382"/>
    <w:rsid w:val="00652414"/>
    <w:rsid w:val="0065246B"/>
    <w:rsid w:val="006549E7"/>
    <w:rsid w:val="00660DFA"/>
    <w:rsid w:val="00663E2D"/>
    <w:rsid w:val="00672F11"/>
    <w:rsid w:val="00687E3A"/>
    <w:rsid w:val="00693792"/>
    <w:rsid w:val="006B5ADC"/>
    <w:rsid w:val="006C5666"/>
    <w:rsid w:val="006D69AA"/>
    <w:rsid w:val="006E73B3"/>
    <w:rsid w:val="006F2F9E"/>
    <w:rsid w:val="006F79B1"/>
    <w:rsid w:val="00702652"/>
    <w:rsid w:val="00703CBA"/>
    <w:rsid w:val="0070791E"/>
    <w:rsid w:val="00715602"/>
    <w:rsid w:val="00715636"/>
    <w:rsid w:val="0072106A"/>
    <w:rsid w:val="0073075D"/>
    <w:rsid w:val="00734B81"/>
    <w:rsid w:val="00741E02"/>
    <w:rsid w:val="007663BD"/>
    <w:rsid w:val="00784FB6"/>
    <w:rsid w:val="007A1F97"/>
    <w:rsid w:val="007A56E9"/>
    <w:rsid w:val="007B07AE"/>
    <w:rsid w:val="007C0192"/>
    <w:rsid w:val="007C48C8"/>
    <w:rsid w:val="007C53B7"/>
    <w:rsid w:val="007D3848"/>
    <w:rsid w:val="007D4DA3"/>
    <w:rsid w:val="007D6945"/>
    <w:rsid w:val="00820A7B"/>
    <w:rsid w:val="0082709E"/>
    <w:rsid w:val="00845A78"/>
    <w:rsid w:val="00850E56"/>
    <w:rsid w:val="0085300C"/>
    <w:rsid w:val="0085566D"/>
    <w:rsid w:val="00856116"/>
    <w:rsid w:val="00871623"/>
    <w:rsid w:val="00872BC5"/>
    <w:rsid w:val="00887D70"/>
    <w:rsid w:val="008A26D0"/>
    <w:rsid w:val="008B6474"/>
    <w:rsid w:val="008C0B5D"/>
    <w:rsid w:val="008C462B"/>
    <w:rsid w:val="008C7990"/>
    <w:rsid w:val="008E280B"/>
    <w:rsid w:val="008E382F"/>
    <w:rsid w:val="00903BCB"/>
    <w:rsid w:val="00903FAA"/>
    <w:rsid w:val="00906DAD"/>
    <w:rsid w:val="009122C1"/>
    <w:rsid w:val="00926F63"/>
    <w:rsid w:val="0093224A"/>
    <w:rsid w:val="009350A8"/>
    <w:rsid w:val="00952BC7"/>
    <w:rsid w:val="00960ADE"/>
    <w:rsid w:val="00971E1D"/>
    <w:rsid w:val="00977A87"/>
    <w:rsid w:val="00977E8F"/>
    <w:rsid w:val="0098123A"/>
    <w:rsid w:val="00994D67"/>
    <w:rsid w:val="009A07DA"/>
    <w:rsid w:val="009B0C46"/>
    <w:rsid w:val="009B2E6A"/>
    <w:rsid w:val="009C0EF2"/>
    <w:rsid w:val="009C3367"/>
    <w:rsid w:val="009C6D2F"/>
    <w:rsid w:val="009D38F7"/>
    <w:rsid w:val="009E3F91"/>
    <w:rsid w:val="009F1289"/>
    <w:rsid w:val="00A07030"/>
    <w:rsid w:val="00A135E2"/>
    <w:rsid w:val="00A14803"/>
    <w:rsid w:val="00A2163D"/>
    <w:rsid w:val="00A32F1F"/>
    <w:rsid w:val="00A603DB"/>
    <w:rsid w:val="00A60DD5"/>
    <w:rsid w:val="00A66127"/>
    <w:rsid w:val="00A667EE"/>
    <w:rsid w:val="00A67E7B"/>
    <w:rsid w:val="00A73EAD"/>
    <w:rsid w:val="00A81323"/>
    <w:rsid w:val="00A84924"/>
    <w:rsid w:val="00AC350A"/>
    <w:rsid w:val="00AC748E"/>
    <w:rsid w:val="00AD1E6B"/>
    <w:rsid w:val="00AF1268"/>
    <w:rsid w:val="00B0120D"/>
    <w:rsid w:val="00B04820"/>
    <w:rsid w:val="00B11E3C"/>
    <w:rsid w:val="00B202EE"/>
    <w:rsid w:val="00B20F7F"/>
    <w:rsid w:val="00B23D79"/>
    <w:rsid w:val="00B32CE0"/>
    <w:rsid w:val="00B345C9"/>
    <w:rsid w:val="00B37DE1"/>
    <w:rsid w:val="00B40551"/>
    <w:rsid w:val="00B42708"/>
    <w:rsid w:val="00B42CBD"/>
    <w:rsid w:val="00B61FB5"/>
    <w:rsid w:val="00B65142"/>
    <w:rsid w:val="00B675F0"/>
    <w:rsid w:val="00B73B04"/>
    <w:rsid w:val="00B77E2D"/>
    <w:rsid w:val="00B8281E"/>
    <w:rsid w:val="00B8286D"/>
    <w:rsid w:val="00B90FA0"/>
    <w:rsid w:val="00BA6551"/>
    <w:rsid w:val="00BB16E2"/>
    <w:rsid w:val="00BB7337"/>
    <w:rsid w:val="00BC272A"/>
    <w:rsid w:val="00BD7E3B"/>
    <w:rsid w:val="00C06FE7"/>
    <w:rsid w:val="00C16A9E"/>
    <w:rsid w:val="00C2199D"/>
    <w:rsid w:val="00C27E54"/>
    <w:rsid w:val="00C607E6"/>
    <w:rsid w:val="00C62119"/>
    <w:rsid w:val="00C679A0"/>
    <w:rsid w:val="00C71DFC"/>
    <w:rsid w:val="00C74FEE"/>
    <w:rsid w:val="00C809ED"/>
    <w:rsid w:val="00C879B5"/>
    <w:rsid w:val="00C964C9"/>
    <w:rsid w:val="00CA7035"/>
    <w:rsid w:val="00CB321B"/>
    <w:rsid w:val="00CD0B58"/>
    <w:rsid w:val="00CD373D"/>
    <w:rsid w:val="00CD6435"/>
    <w:rsid w:val="00CD6C37"/>
    <w:rsid w:val="00CE3C31"/>
    <w:rsid w:val="00CF67BF"/>
    <w:rsid w:val="00D02CB8"/>
    <w:rsid w:val="00D0634E"/>
    <w:rsid w:val="00D15346"/>
    <w:rsid w:val="00D27602"/>
    <w:rsid w:val="00D32080"/>
    <w:rsid w:val="00D33D38"/>
    <w:rsid w:val="00D33F71"/>
    <w:rsid w:val="00D346A4"/>
    <w:rsid w:val="00D41B7A"/>
    <w:rsid w:val="00D47DF9"/>
    <w:rsid w:val="00D50C80"/>
    <w:rsid w:val="00D62E86"/>
    <w:rsid w:val="00D65D0E"/>
    <w:rsid w:val="00D65E70"/>
    <w:rsid w:val="00D66891"/>
    <w:rsid w:val="00D760FD"/>
    <w:rsid w:val="00D87174"/>
    <w:rsid w:val="00DA26CC"/>
    <w:rsid w:val="00DA6E0C"/>
    <w:rsid w:val="00DB4AF3"/>
    <w:rsid w:val="00DE0CB5"/>
    <w:rsid w:val="00E0397A"/>
    <w:rsid w:val="00E1708F"/>
    <w:rsid w:val="00E27033"/>
    <w:rsid w:val="00E340BC"/>
    <w:rsid w:val="00E347C5"/>
    <w:rsid w:val="00E454D2"/>
    <w:rsid w:val="00E55C09"/>
    <w:rsid w:val="00E71DA8"/>
    <w:rsid w:val="00E772BF"/>
    <w:rsid w:val="00E80166"/>
    <w:rsid w:val="00E85E67"/>
    <w:rsid w:val="00EA518E"/>
    <w:rsid w:val="00EB5BB4"/>
    <w:rsid w:val="00EB749B"/>
    <w:rsid w:val="00EC4824"/>
    <w:rsid w:val="00EC577A"/>
    <w:rsid w:val="00EE4852"/>
    <w:rsid w:val="00EF5446"/>
    <w:rsid w:val="00F2452C"/>
    <w:rsid w:val="00F266DC"/>
    <w:rsid w:val="00F37651"/>
    <w:rsid w:val="00F552A8"/>
    <w:rsid w:val="00F67F51"/>
    <w:rsid w:val="00F70A64"/>
    <w:rsid w:val="00F914E1"/>
    <w:rsid w:val="00F950C5"/>
    <w:rsid w:val="00F97CD8"/>
    <w:rsid w:val="00FA25C5"/>
    <w:rsid w:val="00FB2A92"/>
    <w:rsid w:val="00FD037D"/>
    <w:rsid w:val="00FF0BE7"/>
    <w:rsid w:val="00FF57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5E7E0B1-65A5-4898-A11F-BB531F41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7"/>
        <w:szCs w:val="17"/>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87"/>
    <w:pPr>
      <w:spacing w:line="300" w:lineRule="atLeast"/>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703CBA"/>
    <w:pPr>
      <w:tabs>
        <w:tab w:val="center" w:pos="4536"/>
        <w:tab w:val="right" w:pos="9072"/>
      </w:tabs>
      <w:spacing w:line="240" w:lineRule="auto"/>
    </w:pPr>
  </w:style>
  <w:style w:type="character" w:customStyle="1" w:styleId="SidhuvudChar">
    <w:name w:val="Sidhuvud Char"/>
    <w:basedOn w:val="Standardstycketeckensnitt"/>
    <w:link w:val="Sidhuvud"/>
    <w:rsid w:val="00703CBA"/>
  </w:style>
  <w:style w:type="paragraph" w:styleId="Sidfot">
    <w:name w:val="footer"/>
    <w:basedOn w:val="Normal"/>
    <w:link w:val="SidfotChar"/>
    <w:rsid w:val="00703CBA"/>
    <w:pPr>
      <w:tabs>
        <w:tab w:val="center" w:pos="4536"/>
        <w:tab w:val="right" w:pos="9072"/>
      </w:tabs>
      <w:spacing w:line="240" w:lineRule="auto"/>
    </w:pPr>
  </w:style>
  <w:style w:type="character" w:customStyle="1" w:styleId="SidfotChar">
    <w:name w:val="Sidfot Char"/>
    <w:basedOn w:val="Standardstycketeckensnitt"/>
    <w:link w:val="Sidfot"/>
    <w:rsid w:val="00703CBA"/>
  </w:style>
  <w:style w:type="paragraph" w:styleId="Ballongtext">
    <w:name w:val="Balloon Text"/>
    <w:basedOn w:val="Normal"/>
    <w:link w:val="BallongtextChar"/>
    <w:rsid w:val="00155E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55EA0"/>
    <w:rPr>
      <w:rFonts w:ascii="Tahoma" w:hAnsi="Tahoma" w:cs="Tahoma"/>
      <w:sz w:val="16"/>
      <w:szCs w:val="16"/>
    </w:rPr>
  </w:style>
  <w:style w:type="table" w:styleId="Tabellrutnt">
    <w:name w:val="Table Grid"/>
    <w:basedOn w:val="Normaltabell"/>
    <w:rsid w:val="00B65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200E51"/>
    <w:rPr>
      <w:color w:val="0000FF" w:themeColor="hyperlink"/>
      <w:u w:val="single"/>
    </w:rPr>
  </w:style>
  <w:style w:type="character" w:styleId="AnvndHyperlnk">
    <w:name w:val="FollowedHyperlink"/>
    <w:basedOn w:val="Standardstycketeckensnitt"/>
    <w:rsid w:val="0061047D"/>
    <w:rPr>
      <w:color w:val="800080" w:themeColor="followedHyperlink"/>
      <w:u w:val="single"/>
    </w:rPr>
  </w:style>
  <w:style w:type="paragraph" w:styleId="Liststycke">
    <w:name w:val="List Paragraph"/>
    <w:basedOn w:val="Normal"/>
    <w:uiPriority w:val="34"/>
    <w:qFormat/>
    <w:rsid w:val="00D27602"/>
    <w:pPr>
      <w:ind w:left="720"/>
      <w:contextualSpacing/>
    </w:pPr>
  </w:style>
  <w:style w:type="character" w:styleId="Kommentarsreferens">
    <w:name w:val="annotation reference"/>
    <w:basedOn w:val="Standardstycketeckensnitt"/>
    <w:rsid w:val="00926F63"/>
    <w:rPr>
      <w:sz w:val="16"/>
      <w:szCs w:val="16"/>
    </w:rPr>
  </w:style>
  <w:style w:type="paragraph" w:styleId="Kommentarer">
    <w:name w:val="annotation text"/>
    <w:basedOn w:val="Normal"/>
    <w:link w:val="KommentarerChar"/>
    <w:rsid w:val="00926F63"/>
    <w:pPr>
      <w:spacing w:line="240" w:lineRule="auto"/>
    </w:pPr>
    <w:rPr>
      <w:sz w:val="20"/>
      <w:szCs w:val="20"/>
    </w:rPr>
  </w:style>
  <w:style w:type="character" w:customStyle="1" w:styleId="KommentarerChar">
    <w:name w:val="Kommentarer Char"/>
    <w:basedOn w:val="Standardstycketeckensnitt"/>
    <w:link w:val="Kommentarer"/>
    <w:rsid w:val="00926F63"/>
    <w:rPr>
      <w:sz w:val="20"/>
      <w:szCs w:val="20"/>
    </w:rPr>
  </w:style>
  <w:style w:type="paragraph" w:styleId="Kommentarsmne">
    <w:name w:val="annotation subject"/>
    <w:basedOn w:val="Kommentarer"/>
    <w:next w:val="Kommentarer"/>
    <w:link w:val="KommentarsmneChar"/>
    <w:rsid w:val="00926F63"/>
    <w:rPr>
      <w:b/>
      <w:bCs/>
    </w:rPr>
  </w:style>
  <w:style w:type="character" w:customStyle="1" w:styleId="KommentarsmneChar">
    <w:name w:val="Kommentarsämne Char"/>
    <w:basedOn w:val="KommentarerChar"/>
    <w:link w:val="Kommentarsmne"/>
    <w:rsid w:val="00926F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xwell.ogentho@oag.go.u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osaint@rekenkamer.nl" TargetMode="External"/><Relationship Id="rId17" Type="http://schemas.openxmlformats.org/officeDocument/2006/relationships/hyperlink" Target="http://www.olacefs.com" TargetMode="External"/><Relationship Id="rId2" Type="http://schemas.openxmlformats.org/officeDocument/2006/relationships/numbering" Target="numbering.xml"/><Relationship Id="rId16" Type="http://schemas.openxmlformats.org/officeDocument/2006/relationships/hyperlink" Target="http://www.eurosai-tfae.tcontas.pt/Articles/2013_10%20%20ECA%20Journal%20Octobr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gritywatch.e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arsx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janson@rekenkamer.nl" TargetMode="External"/><Relationship Id="rId14" Type="http://schemas.openxmlformats.org/officeDocument/2006/relationships/hyperlink" Target="mailto:m.janson@rekenkam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5323-525A-4BCB-A138-83FB9423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13046</Characters>
  <Application>Microsoft Office Word</Application>
  <DocSecurity>4</DocSecurity>
  <Lines>108</Lines>
  <Paragraphs>30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Algemene Rekenkamer</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 Ilse</dc:creator>
  <cp:lastModifiedBy>Broden, Camilla</cp:lastModifiedBy>
  <cp:revision>2</cp:revision>
  <cp:lastPrinted>2014-12-15T11:57:00Z</cp:lastPrinted>
  <dcterms:created xsi:type="dcterms:W3CDTF">2015-01-22T15:13:00Z</dcterms:created>
  <dcterms:modified xsi:type="dcterms:W3CDTF">2015-01-22T15:13:00Z</dcterms:modified>
</cp:coreProperties>
</file>