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Default Extension="gif" ContentType="image/gif"/>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45729" w:rsidRPr="007851E1" w:rsidRDefault="00202CF6" w:rsidP="008B459E">
      <w:pPr>
        <w:tabs>
          <w:tab w:val="left" w:pos="11054"/>
        </w:tabs>
        <w:ind w:right="-599"/>
        <w:rPr>
          <w:rFonts w:ascii="Monotype Corsiva" w:hAnsi="Monotype Corsiva"/>
          <w:b/>
          <w:color w:val="FF0000"/>
          <w:sz w:val="40"/>
          <w:szCs w:val="40"/>
          <w:lang w:val="en-GB"/>
        </w:rPr>
      </w:pPr>
      <w:r w:rsidRPr="007851E1">
        <w:rPr>
          <w:rFonts w:ascii="Monotype Corsiva" w:hAnsi="Monotype Corsiva"/>
          <w:b/>
          <w:noProof/>
          <w:color w:val="FF0000"/>
          <w:sz w:val="40"/>
          <w:szCs w:val="40"/>
          <w:lang w:eastAsia="sk-SK"/>
        </w:rPr>
        <w:drawing>
          <wp:anchor distT="0" distB="0" distL="114300" distR="114300" simplePos="0" relativeHeight="251657728" behindDoc="1" locked="0" layoutInCell="1" allowOverlap="1">
            <wp:simplePos x="0" y="0"/>
            <wp:positionH relativeFrom="column">
              <wp:posOffset>-52070</wp:posOffset>
            </wp:positionH>
            <wp:positionV relativeFrom="paragraph">
              <wp:posOffset>60325</wp:posOffset>
            </wp:positionV>
            <wp:extent cx="855345" cy="715010"/>
            <wp:effectExtent l="19050" t="0" r="1905" b="0"/>
            <wp:wrapNone/>
            <wp:docPr id="9" name="Obrázok 2" descr="logo male_RGB (4).png"/>
            <wp:cNvGraphicFramePr/>
            <a:graphic xmlns:a="http://schemas.openxmlformats.org/drawingml/2006/main">
              <a:graphicData uri="http://schemas.openxmlformats.org/drawingml/2006/picture">
                <pic:pic xmlns:pic="http://schemas.openxmlformats.org/drawingml/2006/picture">
                  <pic:nvPicPr>
                    <pic:cNvPr id="5" name="Obrázok 4" descr="logo male_RGB (4).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5345" cy="715010"/>
                    </a:xfrm>
                    <a:prstGeom prst="rect">
                      <a:avLst/>
                    </a:prstGeom>
                    <a:noFill/>
                    <a:ln w="9525">
                      <a:noFill/>
                      <a:miter lim="800000"/>
                      <a:headEnd/>
                      <a:tailEnd/>
                    </a:ln>
                  </pic:spPr>
                </pic:pic>
              </a:graphicData>
            </a:graphic>
          </wp:anchor>
        </w:drawing>
      </w:r>
      <w:r w:rsidR="00947084" w:rsidRPr="007851E1">
        <w:rPr>
          <w:rFonts w:ascii="Monotype Corsiva" w:hAnsi="Monotype Corsiva"/>
          <w:b/>
          <w:noProof/>
          <w:color w:val="FF0000"/>
          <w:sz w:val="40"/>
          <w:szCs w:val="40"/>
          <w:lang w:eastAsia="sk-SK"/>
        </w:rPr>
        <w:drawing>
          <wp:anchor distT="0" distB="0" distL="114300" distR="114300" simplePos="0" relativeHeight="251656704" behindDoc="1" locked="0" layoutInCell="1" allowOverlap="1">
            <wp:simplePos x="0" y="0"/>
            <wp:positionH relativeFrom="column">
              <wp:posOffset>6187025</wp:posOffset>
            </wp:positionH>
            <wp:positionV relativeFrom="paragraph">
              <wp:posOffset>-7021</wp:posOffset>
            </wp:positionV>
            <wp:extent cx="807582" cy="842838"/>
            <wp:effectExtent l="19050" t="0" r="0" b="0"/>
            <wp:wrapNone/>
            <wp:docPr id="6" name="Obrázok 3" descr="LOGO CBC"/>
            <wp:cNvGraphicFramePr/>
            <a:graphic xmlns:a="http://schemas.openxmlformats.org/drawingml/2006/main">
              <a:graphicData uri="http://schemas.openxmlformats.org/drawingml/2006/picture">
                <pic:pic xmlns:pic="http://schemas.openxmlformats.org/drawingml/2006/picture">
                  <pic:nvPicPr>
                    <pic:cNvPr id="1026" name="Picture 2" descr="LOGO CBC"/>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582" cy="842838"/>
                    </a:xfrm>
                    <a:prstGeom prst="rect">
                      <a:avLst/>
                    </a:prstGeom>
                    <a:noFill/>
                    <a:ln w="9525">
                      <a:noFill/>
                      <a:miter lim="800000"/>
                      <a:headEnd/>
                      <a:tailEnd/>
                    </a:ln>
                  </pic:spPr>
                </pic:pic>
              </a:graphicData>
            </a:graphic>
          </wp:anchor>
        </w:drawing>
      </w:r>
    </w:p>
    <w:p w:rsidR="00120370" w:rsidRPr="007851E1" w:rsidRDefault="00B462A5" w:rsidP="00120370">
      <w:pPr>
        <w:tabs>
          <w:tab w:val="left" w:pos="709"/>
        </w:tabs>
        <w:ind w:left="851" w:right="-3"/>
        <w:jc w:val="both"/>
        <w:rPr>
          <w:sz w:val="22"/>
          <w:lang w:val="en-GB"/>
        </w:rPr>
      </w:pPr>
      <w:r w:rsidRPr="007851E1">
        <w:rPr>
          <w:sz w:val="22"/>
          <w:lang w:val="en-GB"/>
        </w:rPr>
        <w:t xml:space="preserve"> </w:t>
      </w:r>
    </w:p>
    <w:p w:rsidR="00120370" w:rsidRPr="007851E1" w:rsidRDefault="00120370" w:rsidP="00120370">
      <w:pPr>
        <w:tabs>
          <w:tab w:val="left" w:pos="709"/>
        </w:tabs>
        <w:ind w:left="851" w:right="-3"/>
        <w:jc w:val="both"/>
        <w:rPr>
          <w:sz w:val="22"/>
          <w:lang w:val="en-GB"/>
        </w:rPr>
      </w:pPr>
      <w:r w:rsidRPr="007851E1">
        <w:rPr>
          <w:rFonts w:ascii="Monotype Corsiva" w:hAnsi="Monotype Corsiva"/>
          <w:b/>
          <w:color w:val="FF0000"/>
          <w:sz w:val="48"/>
          <w:szCs w:val="48"/>
          <w:lang w:val="en-GB"/>
        </w:rPr>
        <w:t xml:space="preserve">  Peer review survey 2015 – results and assessment</w:t>
      </w:r>
    </w:p>
    <w:p w:rsidR="00120370" w:rsidRPr="00C9429A" w:rsidRDefault="00120370" w:rsidP="00120370">
      <w:pPr>
        <w:pStyle w:val="Bezriadkovania"/>
        <w:tabs>
          <w:tab w:val="left" w:pos="284"/>
        </w:tabs>
        <w:jc w:val="both"/>
        <w:rPr>
          <w:rFonts w:eastAsia="Calibri" w:cs="Times New Roman"/>
          <w:sz w:val="22"/>
          <w:lang w:val="en-GB"/>
        </w:rPr>
      </w:pPr>
      <w:r w:rsidRPr="00C9429A">
        <w:rPr>
          <w:sz w:val="22"/>
          <w:lang w:val="en-GB"/>
        </w:rPr>
        <w:t xml:space="preserve">The yearly peer review survey among the INTOSAI members was conducted according to the </w:t>
      </w:r>
      <w:r w:rsidRPr="00C9429A">
        <w:rPr>
          <w:rFonts w:eastAsia="Calibri" w:cs="Times New Roman"/>
          <w:sz w:val="22"/>
          <w:lang w:val="en-GB"/>
        </w:rPr>
        <w:t>I</w:t>
      </w:r>
      <w:r w:rsidRPr="00C9429A">
        <w:rPr>
          <w:sz w:val="22"/>
          <w:lang w:val="en-GB"/>
        </w:rPr>
        <w:t xml:space="preserve">NTOSAI Strategic Plan 2011-2016 and the </w:t>
      </w:r>
      <w:r w:rsidRPr="00C9429A">
        <w:rPr>
          <w:rFonts w:eastAsia="Calibri" w:cs="Times New Roman"/>
          <w:sz w:val="22"/>
          <w:lang w:val="en-GB"/>
        </w:rPr>
        <w:t>CBC Subcommittee for Peer reviews (further only Subcommittee)</w:t>
      </w:r>
      <w:r w:rsidRPr="00C9429A">
        <w:rPr>
          <w:sz w:val="22"/>
          <w:lang w:val="en-GB"/>
        </w:rPr>
        <w:t xml:space="preserve"> </w:t>
      </w:r>
      <w:r w:rsidRPr="00C9429A">
        <w:rPr>
          <w:rFonts w:eastAsia="Calibri" w:cs="Times New Roman"/>
          <w:sz w:val="22"/>
          <w:lang w:val="en-GB"/>
        </w:rPr>
        <w:t xml:space="preserve">Action Plan 2013-2016 as noted by the XXI INCOSAI in Beijing 2013. </w:t>
      </w:r>
    </w:p>
    <w:p w:rsidR="00120370" w:rsidRPr="00C9429A" w:rsidRDefault="00120370" w:rsidP="00120370">
      <w:pPr>
        <w:tabs>
          <w:tab w:val="left" w:pos="284"/>
        </w:tabs>
        <w:ind w:right="-3"/>
        <w:jc w:val="both"/>
        <w:rPr>
          <w:rFonts w:eastAsia="Calibri" w:cs="Times New Roman"/>
          <w:b/>
          <w:bCs/>
          <w:sz w:val="22"/>
          <w:lang w:val="en-GB"/>
        </w:rPr>
      </w:pPr>
    </w:p>
    <w:p w:rsidR="00120370" w:rsidRPr="00C9429A" w:rsidRDefault="00120370" w:rsidP="00120370">
      <w:pPr>
        <w:tabs>
          <w:tab w:val="left" w:pos="284"/>
        </w:tabs>
        <w:ind w:right="-3"/>
        <w:jc w:val="both"/>
        <w:rPr>
          <w:rFonts w:eastAsia="Calibri" w:cs="Times New Roman"/>
          <w:b/>
          <w:bCs/>
          <w:sz w:val="22"/>
          <w:lang w:val="en-GB"/>
        </w:rPr>
      </w:pPr>
      <w:r w:rsidRPr="00C9429A">
        <w:rPr>
          <w:rFonts w:eastAsia="Calibri" w:cs="Times New Roman"/>
          <w:b/>
          <w:bCs/>
          <w:sz w:val="22"/>
          <w:lang w:val="en-GB"/>
        </w:rPr>
        <w:t>A. Peer review survey process</w:t>
      </w:r>
    </w:p>
    <w:p w:rsidR="00120370" w:rsidRPr="00C9429A" w:rsidRDefault="00120370" w:rsidP="00120370">
      <w:pPr>
        <w:pStyle w:val="Odsekzoznamu"/>
        <w:numPr>
          <w:ilvl w:val="0"/>
          <w:numId w:val="8"/>
        </w:numPr>
        <w:tabs>
          <w:tab w:val="left" w:pos="284"/>
          <w:tab w:val="left" w:pos="1134"/>
        </w:tabs>
        <w:ind w:left="0" w:right="-3" w:firstLine="0"/>
        <w:jc w:val="both"/>
        <w:rPr>
          <w:rFonts w:eastAsia="Calibri" w:cs="Times New Roman"/>
          <w:b/>
          <w:bCs/>
          <w:sz w:val="22"/>
          <w:lang w:val="en-GB"/>
        </w:rPr>
      </w:pPr>
      <w:r w:rsidRPr="00C9429A">
        <w:rPr>
          <w:rFonts w:eastAsia="Calibri" w:cs="Times New Roman"/>
          <w:bCs/>
          <w:sz w:val="22"/>
          <w:lang w:val="en-GB"/>
        </w:rPr>
        <w:t xml:space="preserve">The survey was undertaken </w:t>
      </w:r>
      <w:r w:rsidRPr="00C9429A">
        <w:rPr>
          <w:rFonts w:eastAsia="Calibri" w:cs="Times New Roman"/>
          <w:b/>
          <w:bCs/>
          <w:sz w:val="22"/>
          <w:lang w:val="en-GB"/>
        </w:rPr>
        <w:t xml:space="preserve">between January and </w:t>
      </w:r>
      <w:r w:rsidR="009B26FD">
        <w:rPr>
          <w:rFonts w:eastAsia="Calibri" w:cs="Times New Roman"/>
          <w:b/>
          <w:bCs/>
          <w:sz w:val="22"/>
          <w:lang w:val="en-GB"/>
        </w:rPr>
        <w:t xml:space="preserve">April </w:t>
      </w:r>
      <w:r w:rsidRPr="00C9429A">
        <w:rPr>
          <w:rFonts w:eastAsia="Calibri" w:cs="Times New Roman"/>
          <w:b/>
          <w:bCs/>
          <w:sz w:val="22"/>
          <w:lang w:val="en-GB"/>
        </w:rPr>
        <w:t>2015</w:t>
      </w:r>
      <w:r w:rsidRPr="00C9429A">
        <w:rPr>
          <w:rFonts w:eastAsia="Calibri" w:cs="Times New Roman"/>
          <w:bCs/>
          <w:i/>
          <w:sz w:val="22"/>
          <w:lang w:val="en-GB"/>
        </w:rPr>
        <w:t>.</w:t>
      </w:r>
    </w:p>
    <w:p w:rsidR="00120370" w:rsidRPr="00C9429A" w:rsidRDefault="00120370" w:rsidP="00120370">
      <w:pPr>
        <w:pStyle w:val="Odsekzoznamu"/>
        <w:numPr>
          <w:ilvl w:val="0"/>
          <w:numId w:val="8"/>
        </w:numPr>
        <w:tabs>
          <w:tab w:val="left" w:pos="284"/>
          <w:tab w:val="left" w:pos="1134"/>
        </w:tabs>
        <w:ind w:left="0" w:right="-3" w:firstLine="0"/>
        <w:jc w:val="both"/>
        <w:rPr>
          <w:rFonts w:eastAsia="Calibri" w:cs="Times New Roman"/>
          <w:bCs/>
          <w:sz w:val="22"/>
          <w:lang w:val="en-GB"/>
        </w:rPr>
      </w:pPr>
      <w:r w:rsidRPr="00C9429A">
        <w:rPr>
          <w:rFonts w:eastAsia="Calibri" w:cs="Times New Roman"/>
          <w:bCs/>
          <w:sz w:val="22"/>
          <w:lang w:val="en-GB"/>
        </w:rPr>
        <w:t xml:space="preserve">The INTOSAI members were delivered </w:t>
      </w:r>
      <w:r w:rsidRPr="00C9429A">
        <w:rPr>
          <w:rFonts w:eastAsia="Calibri" w:cs="Times New Roman"/>
          <w:b/>
          <w:bCs/>
          <w:sz w:val="22"/>
          <w:lang w:val="en-GB"/>
        </w:rPr>
        <w:t>a questionnaire</w:t>
      </w:r>
      <w:r w:rsidRPr="00C9429A">
        <w:rPr>
          <w:rFonts w:eastAsia="Calibri" w:cs="Times New Roman"/>
          <w:bCs/>
          <w:sz w:val="22"/>
          <w:lang w:val="en-GB"/>
        </w:rPr>
        <w:t xml:space="preserve"> (see annex 1) via e-mail. In comparison to the 2014 questionnaire, there was one more question added that was soliciting expression of interest from the survey participating SAIs to willingly engage in the peer review as peer reviewing SAI. </w:t>
      </w:r>
    </w:p>
    <w:p w:rsidR="00120370" w:rsidRPr="00C9429A" w:rsidRDefault="00120370" w:rsidP="00120370">
      <w:pPr>
        <w:pStyle w:val="Odsekzoznamu"/>
        <w:numPr>
          <w:ilvl w:val="0"/>
          <w:numId w:val="8"/>
        </w:numPr>
        <w:tabs>
          <w:tab w:val="left" w:pos="284"/>
          <w:tab w:val="left" w:pos="1134"/>
        </w:tabs>
        <w:ind w:left="0" w:right="-3" w:firstLine="0"/>
        <w:jc w:val="both"/>
        <w:rPr>
          <w:sz w:val="22"/>
          <w:lang w:val="en-GB"/>
        </w:rPr>
      </w:pPr>
      <w:r w:rsidRPr="00C9429A">
        <w:rPr>
          <w:sz w:val="22"/>
          <w:lang w:val="en-GB"/>
        </w:rPr>
        <w:t xml:space="preserve">The </w:t>
      </w:r>
      <w:r w:rsidRPr="00C9429A">
        <w:rPr>
          <w:b/>
          <w:sz w:val="22"/>
          <w:lang w:val="en-GB"/>
        </w:rPr>
        <w:t>INTOSAI membership list from INTOSAI web site and individual SAI web page were the main sources for contacts</w:t>
      </w:r>
      <w:r w:rsidRPr="00C9429A">
        <w:rPr>
          <w:sz w:val="22"/>
          <w:lang w:val="en-GB"/>
        </w:rPr>
        <w:t>. There were 191 SAIs as INTOSAI members according to data at INTOSAI web page (discounting for supra-national body ECA or INTOSAI Associate Members);</w:t>
      </w:r>
    </w:p>
    <w:p w:rsidR="00120370" w:rsidRPr="00C9429A" w:rsidRDefault="00120370" w:rsidP="00120370">
      <w:pPr>
        <w:pStyle w:val="Odsekzoznamu"/>
        <w:numPr>
          <w:ilvl w:val="0"/>
          <w:numId w:val="8"/>
        </w:numPr>
        <w:tabs>
          <w:tab w:val="left" w:pos="284"/>
          <w:tab w:val="left" w:pos="1134"/>
        </w:tabs>
        <w:ind w:left="0" w:right="-3" w:firstLine="0"/>
        <w:jc w:val="both"/>
        <w:rPr>
          <w:sz w:val="22"/>
          <w:lang w:val="en-GB"/>
        </w:rPr>
      </w:pPr>
      <w:r w:rsidRPr="00C9429A">
        <w:rPr>
          <w:b/>
          <w:sz w:val="22"/>
          <w:lang w:val="en-GB"/>
        </w:rPr>
        <w:t>INTOSAI members without web page</w:t>
      </w:r>
      <w:r w:rsidRPr="00C9429A">
        <w:rPr>
          <w:sz w:val="22"/>
          <w:lang w:val="en-GB"/>
        </w:rPr>
        <w:t xml:space="preserve">: 38 - Antigua and Barbuda, Bahamas, Burundi, Cameroon, Central African Republic, Chad, Congo, Djibouti, Equatorial Guinea, Eritrea, Ethiopia, Gabon, Gambia, Ghana, Grenada, Guinea, Guinea-Bissau, Guyana, Haiti, Holy See, Laos, Libya, Madagascar, Malawi, Mali, Monaco, Nauru, Netherlands Antilles, Papua New Guinea, Saint Kitts and Nevis, Sao Tomé and Principe, Suriname, Swaziland, Syrian Arab Republic, Togo, Tuvalu, Vanuatu, Zimbabwe  (decrease by 2 against the 2014 numbers). The figure above means there is almost 20% SAIs form the INTOSAI community without any web page.   </w:t>
      </w:r>
    </w:p>
    <w:p w:rsidR="00120370" w:rsidRPr="00C9429A" w:rsidRDefault="00120370" w:rsidP="00120370">
      <w:pPr>
        <w:pStyle w:val="Odsekzoznamu"/>
        <w:numPr>
          <w:ilvl w:val="0"/>
          <w:numId w:val="8"/>
        </w:numPr>
        <w:tabs>
          <w:tab w:val="left" w:pos="284"/>
          <w:tab w:val="left" w:pos="1134"/>
        </w:tabs>
        <w:ind w:left="0" w:right="-3" w:firstLine="0"/>
        <w:jc w:val="both"/>
        <w:rPr>
          <w:sz w:val="22"/>
          <w:lang w:val="en-GB"/>
        </w:rPr>
      </w:pPr>
      <w:r w:rsidRPr="00C9429A">
        <w:rPr>
          <w:sz w:val="22"/>
          <w:lang w:val="en-GB"/>
        </w:rPr>
        <w:t xml:space="preserve">More SAIs </w:t>
      </w:r>
      <w:proofErr w:type="gramStart"/>
      <w:r w:rsidRPr="00C9429A">
        <w:rPr>
          <w:sz w:val="22"/>
          <w:lang w:val="en-GB"/>
        </w:rPr>
        <w:t>have</w:t>
      </w:r>
      <w:proofErr w:type="gramEnd"/>
      <w:r w:rsidRPr="00C9429A">
        <w:rPr>
          <w:sz w:val="22"/>
          <w:lang w:val="en-GB"/>
        </w:rPr>
        <w:t xml:space="preserve"> e-mail contact than their respective web page.</w:t>
      </w:r>
    </w:p>
    <w:p w:rsidR="00120370" w:rsidRPr="00C9429A" w:rsidRDefault="00120370" w:rsidP="00120370">
      <w:pPr>
        <w:pStyle w:val="Odsekzoznamu"/>
        <w:numPr>
          <w:ilvl w:val="0"/>
          <w:numId w:val="8"/>
        </w:numPr>
        <w:tabs>
          <w:tab w:val="left" w:pos="284"/>
          <w:tab w:val="left" w:pos="1134"/>
        </w:tabs>
        <w:ind w:left="0" w:right="-3" w:firstLine="0"/>
        <w:jc w:val="both"/>
        <w:rPr>
          <w:sz w:val="22"/>
          <w:lang w:val="en-GB"/>
        </w:rPr>
      </w:pPr>
      <w:r w:rsidRPr="00C9429A">
        <w:rPr>
          <w:b/>
          <w:sz w:val="22"/>
          <w:lang w:val="en-GB"/>
        </w:rPr>
        <w:t>INTOSAI members without any e-mail contacts</w:t>
      </w:r>
      <w:r w:rsidRPr="00C9429A">
        <w:rPr>
          <w:sz w:val="22"/>
          <w:lang w:val="en-GB"/>
        </w:rPr>
        <w:t>:  2 - Equatorial Guinea and Guinea (decrease by 2 against 2014 numbers).</w:t>
      </w:r>
    </w:p>
    <w:p w:rsidR="00120370" w:rsidRPr="00C9429A" w:rsidRDefault="00120370" w:rsidP="00120370">
      <w:pPr>
        <w:pStyle w:val="Odsekzoznamu"/>
        <w:numPr>
          <w:ilvl w:val="0"/>
          <w:numId w:val="8"/>
        </w:numPr>
        <w:tabs>
          <w:tab w:val="left" w:pos="284"/>
          <w:tab w:val="left" w:pos="1134"/>
        </w:tabs>
        <w:ind w:left="0" w:right="-3" w:firstLine="0"/>
        <w:jc w:val="both"/>
        <w:rPr>
          <w:sz w:val="22"/>
          <w:lang w:val="en-GB"/>
        </w:rPr>
      </w:pPr>
      <w:r w:rsidRPr="00C9429A">
        <w:rPr>
          <w:b/>
          <w:sz w:val="22"/>
          <w:lang w:val="en-GB"/>
        </w:rPr>
        <w:t>Questionnaire was undeliverable</w:t>
      </w:r>
      <w:r w:rsidRPr="00C9429A">
        <w:rPr>
          <w:sz w:val="22"/>
          <w:lang w:val="en-GB"/>
        </w:rPr>
        <w:t xml:space="preserve"> (according to the web servers) </w:t>
      </w:r>
      <w:r w:rsidRPr="00C9429A">
        <w:rPr>
          <w:b/>
          <w:sz w:val="22"/>
          <w:lang w:val="en-GB"/>
        </w:rPr>
        <w:t>to: 12 SAIs for varied reasons</w:t>
      </w:r>
      <w:r w:rsidRPr="00C9429A">
        <w:rPr>
          <w:sz w:val="22"/>
          <w:lang w:val="en-GB"/>
        </w:rPr>
        <w:t xml:space="preserve"> - the address was not valid address, etc... .  (</w:t>
      </w:r>
      <w:proofErr w:type="gramStart"/>
      <w:r w:rsidRPr="00C9429A">
        <w:rPr>
          <w:sz w:val="22"/>
          <w:lang w:val="en-GB"/>
        </w:rPr>
        <w:t>decrease</w:t>
      </w:r>
      <w:proofErr w:type="gramEnd"/>
      <w:r w:rsidRPr="00C9429A">
        <w:rPr>
          <w:sz w:val="22"/>
          <w:lang w:val="en-GB"/>
        </w:rPr>
        <w:t xml:space="preserve"> by 5 SAIs against the 2014 numbers</w:t>
      </w:r>
      <w:r w:rsidR="00C9429A" w:rsidRPr="00C9429A">
        <w:rPr>
          <w:sz w:val="22"/>
          <w:lang w:val="en-GB"/>
        </w:rPr>
        <w:t>)</w:t>
      </w:r>
      <w:r w:rsidRPr="00C9429A">
        <w:rPr>
          <w:sz w:val="22"/>
          <w:lang w:val="en-GB"/>
        </w:rPr>
        <w:t>.</w:t>
      </w:r>
    </w:p>
    <w:p w:rsidR="00120370" w:rsidRPr="00C9429A" w:rsidRDefault="00120370" w:rsidP="00120370">
      <w:pPr>
        <w:pStyle w:val="Odsekzoznamu"/>
        <w:numPr>
          <w:ilvl w:val="0"/>
          <w:numId w:val="8"/>
        </w:numPr>
        <w:tabs>
          <w:tab w:val="left" w:pos="284"/>
          <w:tab w:val="left" w:pos="1134"/>
        </w:tabs>
        <w:ind w:left="0" w:right="-3" w:firstLine="0"/>
        <w:jc w:val="both"/>
        <w:rPr>
          <w:sz w:val="22"/>
          <w:lang w:val="en-GB"/>
        </w:rPr>
      </w:pPr>
      <w:r w:rsidRPr="00C9429A">
        <w:rPr>
          <w:sz w:val="22"/>
          <w:lang w:val="en-GB"/>
        </w:rPr>
        <w:t xml:space="preserve">From the above, an assumption can be generated that </w:t>
      </w:r>
      <w:r w:rsidRPr="00C9429A">
        <w:rPr>
          <w:b/>
          <w:sz w:val="22"/>
          <w:lang w:val="en-GB"/>
        </w:rPr>
        <w:t>the questionnaire was sent and received at 177 SAIs</w:t>
      </w:r>
      <w:r w:rsidRPr="00C9429A">
        <w:rPr>
          <w:sz w:val="22"/>
          <w:lang w:val="en-GB"/>
        </w:rPr>
        <w:t xml:space="preserve"> (193 SAIs less 2 INTOSAI members without any e-mail contact and less 12 INTOSAI members when the questionnaire was undeliverable).</w:t>
      </w:r>
    </w:p>
    <w:p w:rsidR="00120370" w:rsidRPr="00C9429A" w:rsidRDefault="00120370" w:rsidP="00120370">
      <w:pPr>
        <w:pStyle w:val="Odsekzoznamu"/>
        <w:numPr>
          <w:ilvl w:val="0"/>
          <w:numId w:val="8"/>
        </w:numPr>
        <w:tabs>
          <w:tab w:val="left" w:pos="284"/>
          <w:tab w:val="left" w:pos="1134"/>
        </w:tabs>
        <w:ind w:left="0" w:right="-3" w:firstLine="0"/>
        <w:jc w:val="both"/>
        <w:rPr>
          <w:sz w:val="22"/>
          <w:lang w:val="en-GB"/>
        </w:rPr>
      </w:pPr>
      <w:r w:rsidRPr="00C9429A">
        <w:rPr>
          <w:sz w:val="22"/>
          <w:lang w:val="en-GB"/>
        </w:rPr>
        <w:t xml:space="preserve">The Subcommittee registered </w:t>
      </w:r>
      <w:r w:rsidRPr="00C9429A">
        <w:rPr>
          <w:b/>
          <w:sz w:val="22"/>
          <w:lang w:val="en-GB"/>
        </w:rPr>
        <w:t>72 replies</w:t>
      </w:r>
      <w:r w:rsidRPr="00C9429A">
        <w:rPr>
          <w:sz w:val="22"/>
          <w:lang w:val="en-GB"/>
        </w:rPr>
        <w:t xml:space="preserve"> (increase by 26 against 2014 numbers) e.g. rate of return was around 41 % (increase by 13%. against 2014 numbers).</w:t>
      </w:r>
    </w:p>
    <w:p w:rsidR="00120370" w:rsidRPr="00C9429A" w:rsidRDefault="00120370" w:rsidP="00120370">
      <w:pPr>
        <w:pStyle w:val="Odsekzoznamu"/>
        <w:numPr>
          <w:ilvl w:val="0"/>
          <w:numId w:val="8"/>
        </w:numPr>
        <w:tabs>
          <w:tab w:val="left" w:pos="284"/>
          <w:tab w:val="left" w:pos="1134"/>
        </w:tabs>
        <w:ind w:left="0" w:right="-3" w:firstLine="0"/>
        <w:jc w:val="both"/>
        <w:rPr>
          <w:sz w:val="22"/>
          <w:lang w:val="en-GB"/>
        </w:rPr>
      </w:pPr>
      <w:r w:rsidRPr="00C9429A">
        <w:rPr>
          <w:sz w:val="22"/>
          <w:lang w:val="en-GB"/>
        </w:rPr>
        <w:t xml:space="preserve">The </w:t>
      </w:r>
      <w:r w:rsidRPr="00C9429A">
        <w:rPr>
          <w:b/>
          <w:sz w:val="22"/>
          <w:lang w:val="en-GB"/>
        </w:rPr>
        <w:t>increased number of replies and filled-out questionnaires was</w:t>
      </w:r>
      <w:r w:rsidRPr="00C9429A">
        <w:rPr>
          <w:sz w:val="22"/>
          <w:lang w:val="en-GB"/>
        </w:rPr>
        <w:t>, among other factors</w:t>
      </w:r>
      <w:r w:rsidRPr="00C9429A">
        <w:rPr>
          <w:b/>
          <w:sz w:val="22"/>
          <w:lang w:val="en-GB"/>
        </w:rPr>
        <w:t>, due to involvement of the INTOSAI regional working groups and their secretariats</w:t>
      </w:r>
      <w:r w:rsidRPr="00C9429A">
        <w:rPr>
          <w:sz w:val="22"/>
          <w:lang w:val="en-GB"/>
        </w:rPr>
        <w:t xml:space="preserve"> in the </w:t>
      </w:r>
      <w:r w:rsidR="0095423F">
        <w:rPr>
          <w:sz w:val="22"/>
          <w:lang w:val="en-GB"/>
        </w:rPr>
        <w:t>process (particularly OLACEF,</w:t>
      </w:r>
      <w:r w:rsidRPr="00C9429A">
        <w:rPr>
          <w:sz w:val="22"/>
          <w:lang w:val="en-GB"/>
        </w:rPr>
        <w:t xml:space="preserve"> PASAI </w:t>
      </w:r>
      <w:r w:rsidR="0095423F">
        <w:rPr>
          <w:sz w:val="22"/>
          <w:lang w:val="en-GB"/>
        </w:rPr>
        <w:t xml:space="preserve">and EUROSAI </w:t>
      </w:r>
      <w:r w:rsidRPr="00C9429A">
        <w:rPr>
          <w:sz w:val="22"/>
          <w:lang w:val="en-GB"/>
        </w:rPr>
        <w:t xml:space="preserve">should be congratulated) that were asked to participate at the questionnaire dissemination.    </w:t>
      </w:r>
    </w:p>
    <w:p w:rsidR="00120370" w:rsidRPr="00C9429A" w:rsidRDefault="00120370" w:rsidP="00120370">
      <w:pPr>
        <w:tabs>
          <w:tab w:val="left" w:pos="284"/>
        </w:tabs>
        <w:ind w:right="-3"/>
        <w:jc w:val="both"/>
        <w:rPr>
          <w:b/>
          <w:sz w:val="22"/>
          <w:lang w:val="en-GB"/>
        </w:rPr>
      </w:pPr>
      <w:r w:rsidRPr="00C9429A">
        <w:rPr>
          <w:b/>
          <w:sz w:val="22"/>
          <w:lang w:val="en-GB"/>
        </w:rPr>
        <w:t>B. Peer review survey findings</w:t>
      </w:r>
    </w:p>
    <w:p w:rsidR="00120370" w:rsidRPr="00C9429A" w:rsidRDefault="00120370" w:rsidP="00120370">
      <w:pPr>
        <w:pStyle w:val="Odsekzoznamu"/>
        <w:numPr>
          <w:ilvl w:val="0"/>
          <w:numId w:val="10"/>
        </w:numPr>
        <w:tabs>
          <w:tab w:val="left" w:pos="0"/>
          <w:tab w:val="left" w:pos="284"/>
          <w:tab w:val="left" w:pos="1134"/>
        </w:tabs>
        <w:ind w:left="0" w:right="-3" w:firstLine="0"/>
        <w:jc w:val="both"/>
        <w:rPr>
          <w:sz w:val="22"/>
          <w:lang w:val="en-GB"/>
        </w:rPr>
      </w:pPr>
      <w:r w:rsidRPr="00C9429A">
        <w:rPr>
          <w:sz w:val="22"/>
          <w:lang w:val="en-GB"/>
        </w:rPr>
        <w:t>As of April 1</w:t>
      </w:r>
      <w:r w:rsidRPr="00C9429A">
        <w:rPr>
          <w:sz w:val="22"/>
          <w:vertAlign w:val="superscript"/>
          <w:lang w:val="en-GB"/>
        </w:rPr>
        <w:t>st</w:t>
      </w:r>
      <w:r w:rsidRPr="00C9429A">
        <w:rPr>
          <w:sz w:val="22"/>
          <w:lang w:val="en-GB"/>
        </w:rPr>
        <w:t xml:space="preserve">, 2015, in total </w:t>
      </w:r>
      <w:r w:rsidRPr="00C9429A">
        <w:rPr>
          <w:b/>
          <w:sz w:val="22"/>
          <w:lang w:val="en-GB"/>
        </w:rPr>
        <w:t>85 peer reviews conducted since 1999</w:t>
      </w:r>
      <w:r w:rsidRPr="00C9429A">
        <w:rPr>
          <w:sz w:val="22"/>
          <w:lang w:val="en-GB"/>
        </w:rPr>
        <w:t xml:space="preserve"> were known to Subcommittee. </w:t>
      </w:r>
    </w:p>
    <w:p w:rsidR="00120370" w:rsidRPr="00C9429A" w:rsidRDefault="00120370" w:rsidP="00120370">
      <w:pPr>
        <w:pStyle w:val="Odsekzoznamu"/>
        <w:numPr>
          <w:ilvl w:val="0"/>
          <w:numId w:val="10"/>
        </w:numPr>
        <w:tabs>
          <w:tab w:val="left" w:pos="0"/>
          <w:tab w:val="left" w:pos="284"/>
          <w:tab w:val="left" w:pos="1134"/>
        </w:tabs>
        <w:ind w:left="0" w:right="-3" w:firstLine="0"/>
        <w:jc w:val="both"/>
        <w:rPr>
          <w:sz w:val="22"/>
          <w:lang w:val="en-GB"/>
        </w:rPr>
      </w:pPr>
      <w:r w:rsidRPr="00C9429A">
        <w:rPr>
          <w:b/>
          <w:sz w:val="22"/>
          <w:lang w:val="en-GB"/>
        </w:rPr>
        <w:t>The increase by 19 projects since the survey in 2014</w:t>
      </w:r>
      <w:r w:rsidRPr="00C9429A">
        <w:rPr>
          <w:sz w:val="22"/>
          <w:lang w:val="en-GB"/>
        </w:rPr>
        <w:t xml:space="preserve"> was not only due to the new projects but also managing to collect the reports from the past not available so far.</w:t>
      </w:r>
    </w:p>
    <w:p w:rsidR="00120370" w:rsidRPr="00C9429A" w:rsidRDefault="00120370" w:rsidP="00120370">
      <w:pPr>
        <w:pStyle w:val="Odsekzoznamu"/>
        <w:numPr>
          <w:ilvl w:val="0"/>
          <w:numId w:val="10"/>
        </w:numPr>
        <w:tabs>
          <w:tab w:val="left" w:pos="0"/>
          <w:tab w:val="left" w:pos="284"/>
          <w:tab w:val="left" w:pos="1134"/>
        </w:tabs>
        <w:ind w:left="0" w:right="-3" w:firstLine="0"/>
        <w:jc w:val="both"/>
        <w:rPr>
          <w:sz w:val="22"/>
          <w:lang w:val="en-GB"/>
        </w:rPr>
      </w:pPr>
      <w:r w:rsidRPr="00C9429A">
        <w:rPr>
          <w:sz w:val="22"/>
          <w:lang w:val="en-GB"/>
        </w:rPr>
        <w:t xml:space="preserve">There are </w:t>
      </w:r>
      <w:r w:rsidRPr="00C9429A">
        <w:rPr>
          <w:b/>
          <w:sz w:val="22"/>
          <w:lang w:val="en-GB"/>
        </w:rPr>
        <w:t>68 peer review related documents</w:t>
      </w:r>
      <w:r w:rsidRPr="00C9429A">
        <w:rPr>
          <w:sz w:val="22"/>
          <w:lang w:val="en-GB"/>
        </w:rPr>
        <w:t xml:space="preserve"> (reports, memoranda and others like action plan, summary reports, press releases, etc. at the CBC web site </w:t>
      </w:r>
      <w:hyperlink r:id="rId10" w:history="1">
        <w:r w:rsidRPr="00C9429A">
          <w:rPr>
            <w:rStyle w:val="Hypertextovprepojenie"/>
            <w:sz w:val="22"/>
            <w:lang w:val="en-GB"/>
          </w:rPr>
          <w:t>http://www.intosaicbc.org/</w:t>
        </w:r>
      </w:hyperlink>
      <w:r w:rsidRPr="00C9429A">
        <w:rPr>
          <w:sz w:val="22"/>
          <w:lang w:val="en-GB"/>
        </w:rPr>
        <w:t xml:space="preserve">, in the document library. This number breaks further down to 48 reports and 8 memoranda: </w:t>
      </w:r>
    </w:p>
    <w:tbl>
      <w:tblPr>
        <w:tblStyle w:val="Mriekatabuky"/>
        <w:tblpPr w:leftFromText="141" w:rightFromText="141" w:vertAnchor="text" w:horzAnchor="margin" w:tblpXSpec="center" w:tblpY="231"/>
        <w:tblW w:w="0" w:type="auto"/>
        <w:tblLayout w:type="fixed"/>
        <w:tblLook w:val="04A0"/>
      </w:tblPr>
      <w:tblGrid>
        <w:gridCol w:w="534"/>
        <w:gridCol w:w="1947"/>
        <w:gridCol w:w="3651"/>
        <w:gridCol w:w="2587"/>
      </w:tblGrid>
      <w:tr w:rsidR="00120370" w:rsidRPr="007851E1" w:rsidTr="007224A5">
        <w:tc>
          <w:tcPr>
            <w:tcW w:w="534" w:type="dxa"/>
            <w:tcBorders>
              <w:top w:val="single" w:sz="18" w:space="0" w:color="auto"/>
              <w:left w:val="single" w:sz="18" w:space="0" w:color="auto"/>
              <w:bottom w:val="single" w:sz="18" w:space="0" w:color="auto"/>
              <w:right w:val="single" w:sz="4" w:space="0" w:color="auto"/>
            </w:tcBorders>
            <w:shd w:val="clear" w:color="auto" w:fill="FBEEC9" w:themeFill="background2"/>
          </w:tcPr>
          <w:p w:rsidR="00120370" w:rsidRPr="007224A5" w:rsidRDefault="00120370" w:rsidP="007851E1">
            <w:pPr>
              <w:pStyle w:val="Odsekzoznamu"/>
              <w:tabs>
                <w:tab w:val="left" w:pos="709"/>
              </w:tabs>
              <w:ind w:left="-142" w:right="-3"/>
              <w:jc w:val="both"/>
              <w:rPr>
                <w:b/>
                <w:color w:val="FFFFFF" w:themeColor="background1"/>
                <w:szCs w:val="24"/>
                <w:lang w:val="en-GB"/>
              </w:rPr>
            </w:pPr>
          </w:p>
        </w:tc>
        <w:tc>
          <w:tcPr>
            <w:tcW w:w="1947" w:type="dxa"/>
            <w:tcBorders>
              <w:top w:val="single" w:sz="18" w:space="0" w:color="auto"/>
              <w:left w:val="single" w:sz="4" w:space="0" w:color="auto"/>
              <w:bottom w:val="single" w:sz="18" w:space="0" w:color="auto"/>
            </w:tcBorders>
            <w:shd w:val="clear" w:color="auto" w:fill="FBEEC9" w:themeFill="background2"/>
            <w:vAlign w:val="center"/>
          </w:tcPr>
          <w:p w:rsidR="00120370" w:rsidRPr="007224A5" w:rsidRDefault="00120370" w:rsidP="007851E1">
            <w:pPr>
              <w:pStyle w:val="Odsekzoznamu"/>
              <w:tabs>
                <w:tab w:val="left" w:pos="709"/>
              </w:tabs>
              <w:ind w:left="117" w:right="-3"/>
              <w:jc w:val="center"/>
              <w:rPr>
                <w:b/>
                <w:color w:val="002060"/>
                <w:sz w:val="22"/>
                <w:lang w:val="en-GB"/>
              </w:rPr>
            </w:pPr>
            <w:r w:rsidRPr="007224A5">
              <w:rPr>
                <w:b/>
                <w:color w:val="002060"/>
                <w:sz w:val="22"/>
                <w:lang w:val="en-GB"/>
              </w:rPr>
              <w:t>language</w:t>
            </w:r>
          </w:p>
        </w:tc>
        <w:tc>
          <w:tcPr>
            <w:tcW w:w="3651" w:type="dxa"/>
            <w:tcBorders>
              <w:top w:val="single" w:sz="18" w:space="0" w:color="auto"/>
              <w:bottom w:val="single" w:sz="18" w:space="0" w:color="auto"/>
            </w:tcBorders>
            <w:shd w:val="clear" w:color="auto" w:fill="FBEEC9" w:themeFill="background2"/>
            <w:vAlign w:val="center"/>
          </w:tcPr>
          <w:p w:rsidR="00120370" w:rsidRPr="007224A5" w:rsidRDefault="00120370" w:rsidP="007851E1">
            <w:pPr>
              <w:pStyle w:val="Odsekzoznamu"/>
              <w:tabs>
                <w:tab w:val="left" w:pos="709"/>
              </w:tabs>
              <w:ind w:left="-142" w:right="-3"/>
              <w:jc w:val="center"/>
              <w:rPr>
                <w:b/>
                <w:color w:val="002060"/>
                <w:sz w:val="22"/>
                <w:lang w:val="en-GB"/>
              </w:rPr>
            </w:pPr>
            <w:r w:rsidRPr="007224A5">
              <w:rPr>
                <w:b/>
                <w:color w:val="002060"/>
                <w:sz w:val="22"/>
                <w:lang w:val="en-GB"/>
              </w:rPr>
              <w:t>number of reports</w:t>
            </w:r>
          </w:p>
        </w:tc>
        <w:tc>
          <w:tcPr>
            <w:tcW w:w="2587" w:type="dxa"/>
            <w:tcBorders>
              <w:top w:val="single" w:sz="18" w:space="0" w:color="auto"/>
              <w:bottom w:val="single" w:sz="18" w:space="0" w:color="auto"/>
              <w:right w:val="single" w:sz="18" w:space="0" w:color="auto"/>
            </w:tcBorders>
            <w:shd w:val="clear" w:color="auto" w:fill="FBEEC9" w:themeFill="background2"/>
            <w:vAlign w:val="center"/>
          </w:tcPr>
          <w:p w:rsidR="00120370" w:rsidRPr="007224A5" w:rsidRDefault="00120370" w:rsidP="007851E1">
            <w:pPr>
              <w:pStyle w:val="Odsekzoznamu"/>
              <w:ind w:left="-108" w:right="-3"/>
              <w:jc w:val="center"/>
              <w:rPr>
                <w:b/>
                <w:color w:val="002060"/>
                <w:sz w:val="22"/>
                <w:lang w:val="en-GB"/>
              </w:rPr>
            </w:pPr>
            <w:r w:rsidRPr="007224A5">
              <w:rPr>
                <w:b/>
                <w:color w:val="002060"/>
                <w:sz w:val="22"/>
                <w:lang w:val="en-GB"/>
              </w:rPr>
              <w:t>number of MoU</w:t>
            </w:r>
          </w:p>
        </w:tc>
      </w:tr>
      <w:tr w:rsidR="00120370" w:rsidRPr="007851E1" w:rsidTr="00485695">
        <w:tc>
          <w:tcPr>
            <w:tcW w:w="534" w:type="dxa"/>
            <w:tcBorders>
              <w:top w:val="single" w:sz="18" w:space="0" w:color="auto"/>
              <w:left w:val="single" w:sz="18" w:space="0" w:color="auto"/>
              <w:right w:val="single" w:sz="4" w:space="0" w:color="auto"/>
            </w:tcBorders>
            <w:shd w:val="clear" w:color="auto" w:fill="00FF99"/>
          </w:tcPr>
          <w:p w:rsidR="00120370" w:rsidRPr="007851E1" w:rsidRDefault="00120370" w:rsidP="007851E1">
            <w:pPr>
              <w:pStyle w:val="Odsekzoznamu"/>
              <w:tabs>
                <w:tab w:val="left" w:pos="709"/>
              </w:tabs>
              <w:ind w:left="-142" w:right="-3"/>
              <w:jc w:val="center"/>
              <w:rPr>
                <w:b/>
                <w:color w:val="FFFFFF" w:themeColor="background1"/>
                <w:sz w:val="20"/>
                <w:szCs w:val="20"/>
                <w:lang w:val="en-GB"/>
              </w:rPr>
            </w:pPr>
            <w:r w:rsidRPr="007851E1">
              <w:rPr>
                <w:b/>
                <w:noProof/>
                <w:color w:val="FFFFFF" w:themeColor="background1"/>
                <w:sz w:val="20"/>
                <w:szCs w:val="20"/>
                <w:lang w:eastAsia="sk-SK"/>
              </w:rPr>
              <w:drawing>
                <wp:inline distT="0" distB="0" distL="0" distR="0">
                  <wp:extent cx="343260" cy="198408"/>
                  <wp:effectExtent l="19050" t="0" r="0" b="0"/>
                  <wp:docPr id="5" name="Obrázok 1" descr="C:\Users\GAL\Pictures\flags individual countries\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Pictures\flags individual countries\uk.gif"/>
                          <pic:cNvPicPr>
                            <a:picLocks noChangeAspect="1" noChangeArrowheads="1"/>
                          </pic:cNvPicPr>
                        </pic:nvPicPr>
                        <pic:blipFill>
                          <a:blip r:embed="rId11" cstate="print"/>
                          <a:srcRect/>
                          <a:stretch>
                            <a:fillRect/>
                          </a:stretch>
                        </pic:blipFill>
                        <pic:spPr bwMode="auto">
                          <a:xfrm>
                            <a:off x="0" y="0"/>
                            <a:ext cx="347846" cy="201059"/>
                          </a:xfrm>
                          <a:prstGeom prst="rect">
                            <a:avLst/>
                          </a:prstGeom>
                          <a:noFill/>
                          <a:ln w="9525">
                            <a:noFill/>
                            <a:miter lim="800000"/>
                            <a:headEnd/>
                            <a:tailEnd/>
                          </a:ln>
                        </pic:spPr>
                      </pic:pic>
                    </a:graphicData>
                  </a:graphic>
                </wp:inline>
              </w:drawing>
            </w:r>
          </w:p>
        </w:tc>
        <w:tc>
          <w:tcPr>
            <w:tcW w:w="1947" w:type="dxa"/>
            <w:tcBorders>
              <w:top w:val="single" w:sz="18" w:space="0" w:color="auto"/>
              <w:left w:val="single" w:sz="4" w:space="0" w:color="auto"/>
            </w:tcBorders>
            <w:shd w:val="clear" w:color="auto" w:fill="F0E7E5" w:themeFill="accent3" w:themeFillTint="33"/>
            <w:vAlign w:val="center"/>
          </w:tcPr>
          <w:p w:rsidR="00120370" w:rsidRPr="00485695" w:rsidRDefault="00120370" w:rsidP="007851E1">
            <w:pPr>
              <w:pStyle w:val="Odsekzoznamu"/>
              <w:tabs>
                <w:tab w:val="left" w:pos="709"/>
              </w:tabs>
              <w:ind w:left="117" w:right="-3"/>
              <w:jc w:val="center"/>
              <w:rPr>
                <w:b/>
                <w:sz w:val="22"/>
                <w:lang w:val="en-GB"/>
              </w:rPr>
            </w:pPr>
            <w:r w:rsidRPr="00485695">
              <w:rPr>
                <w:b/>
                <w:sz w:val="22"/>
                <w:lang w:val="en-GB"/>
              </w:rPr>
              <w:t>English</w:t>
            </w:r>
          </w:p>
        </w:tc>
        <w:tc>
          <w:tcPr>
            <w:tcW w:w="3651" w:type="dxa"/>
            <w:tcBorders>
              <w:top w:val="single" w:sz="18" w:space="0" w:color="auto"/>
            </w:tcBorders>
            <w:shd w:val="clear" w:color="auto" w:fill="F0E7E5" w:themeFill="accent3" w:themeFillTint="33"/>
            <w:vAlign w:val="center"/>
          </w:tcPr>
          <w:p w:rsidR="00120370" w:rsidRPr="00485695" w:rsidRDefault="00120370" w:rsidP="00485695">
            <w:pPr>
              <w:pStyle w:val="Odsekzoznamu"/>
              <w:tabs>
                <w:tab w:val="left" w:pos="709"/>
              </w:tabs>
              <w:ind w:left="0" w:right="-3"/>
              <w:jc w:val="center"/>
              <w:rPr>
                <w:b/>
                <w:sz w:val="22"/>
                <w:lang w:val="en-GB"/>
              </w:rPr>
            </w:pPr>
            <w:r w:rsidRPr="00485695">
              <w:rPr>
                <w:b/>
                <w:sz w:val="22"/>
                <w:lang w:val="en-GB"/>
              </w:rPr>
              <w:t>39</w:t>
            </w:r>
          </w:p>
        </w:tc>
        <w:tc>
          <w:tcPr>
            <w:tcW w:w="2587" w:type="dxa"/>
            <w:tcBorders>
              <w:top w:val="single" w:sz="18" w:space="0" w:color="auto"/>
              <w:right w:val="single" w:sz="18" w:space="0" w:color="auto"/>
            </w:tcBorders>
            <w:shd w:val="clear" w:color="auto" w:fill="F0E7E5" w:themeFill="accent3" w:themeFillTint="33"/>
            <w:vAlign w:val="center"/>
          </w:tcPr>
          <w:p w:rsidR="00120370" w:rsidRPr="00485695" w:rsidRDefault="00120370" w:rsidP="00485695">
            <w:pPr>
              <w:pStyle w:val="Odsekzoznamu"/>
              <w:tabs>
                <w:tab w:val="left" w:pos="709"/>
              </w:tabs>
              <w:ind w:left="0" w:right="-3"/>
              <w:jc w:val="center"/>
              <w:rPr>
                <w:b/>
                <w:sz w:val="22"/>
                <w:lang w:val="en-GB"/>
              </w:rPr>
            </w:pPr>
            <w:r w:rsidRPr="00485695">
              <w:rPr>
                <w:b/>
                <w:sz w:val="22"/>
                <w:lang w:val="en-GB"/>
              </w:rPr>
              <w:t>5</w:t>
            </w:r>
          </w:p>
        </w:tc>
      </w:tr>
      <w:tr w:rsidR="00120370" w:rsidRPr="007851E1" w:rsidTr="007851E1">
        <w:tc>
          <w:tcPr>
            <w:tcW w:w="534" w:type="dxa"/>
            <w:tcBorders>
              <w:left w:val="single" w:sz="18" w:space="0" w:color="auto"/>
              <w:right w:val="single" w:sz="4" w:space="0" w:color="auto"/>
            </w:tcBorders>
            <w:shd w:val="clear" w:color="auto" w:fill="00FF99"/>
          </w:tcPr>
          <w:p w:rsidR="00120370" w:rsidRPr="007851E1" w:rsidRDefault="00120370" w:rsidP="007851E1">
            <w:pPr>
              <w:pStyle w:val="Odsekzoznamu"/>
              <w:tabs>
                <w:tab w:val="left" w:pos="709"/>
              </w:tabs>
              <w:ind w:left="-142" w:right="-3"/>
              <w:jc w:val="both"/>
              <w:rPr>
                <w:b/>
                <w:color w:val="FFFFFF" w:themeColor="background1"/>
                <w:sz w:val="20"/>
                <w:szCs w:val="20"/>
                <w:lang w:val="en-GB"/>
              </w:rPr>
            </w:pPr>
            <w:r w:rsidRPr="007851E1">
              <w:rPr>
                <w:b/>
                <w:noProof/>
                <w:color w:val="FFFFFF" w:themeColor="background1"/>
                <w:sz w:val="20"/>
                <w:szCs w:val="20"/>
                <w:lang w:eastAsia="sk-SK"/>
              </w:rPr>
              <w:drawing>
                <wp:inline distT="0" distB="0" distL="0" distR="0">
                  <wp:extent cx="339189" cy="207034"/>
                  <wp:effectExtent l="19050" t="0" r="3711" b="0"/>
                  <wp:docPr id="8" name="Obrázok 4" descr="C:\Users\GAL\Pictures\flags individual countries\fr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L\Pictures\flags individual countries\france.gif"/>
                          <pic:cNvPicPr>
                            <a:picLocks noChangeAspect="1" noChangeArrowheads="1"/>
                          </pic:cNvPicPr>
                        </pic:nvPicPr>
                        <pic:blipFill>
                          <a:blip r:embed="rId12" cstate="print"/>
                          <a:srcRect/>
                          <a:stretch>
                            <a:fillRect/>
                          </a:stretch>
                        </pic:blipFill>
                        <pic:spPr bwMode="auto">
                          <a:xfrm>
                            <a:off x="0" y="0"/>
                            <a:ext cx="340391" cy="207768"/>
                          </a:xfrm>
                          <a:prstGeom prst="rect">
                            <a:avLst/>
                          </a:prstGeom>
                          <a:noFill/>
                          <a:ln w="9525">
                            <a:noFill/>
                            <a:miter lim="800000"/>
                            <a:headEnd/>
                            <a:tailEnd/>
                          </a:ln>
                        </pic:spPr>
                      </pic:pic>
                    </a:graphicData>
                  </a:graphic>
                </wp:inline>
              </w:drawing>
            </w:r>
          </w:p>
        </w:tc>
        <w:tc>
          <w:tcPr>
            <w:tcW w:w="1947" w:type="dxa"/>
            <w:tcBorders>
              <w:left w:val="single" w:sz="4" w:space="0" w:color="auto"/>
            </w:tcBorders>
            <w:shd w:val="clear" w:color="auto" w:fill="F0A22E" w:themeFill="accent1"/>
            <w:vAlign w:val="center"/>
          </w:tcPr>
          <w:p w:rsidR="00120370" w:rsidRPr="00C9429A" w:rsidRDefault="00120370" w:rsidP="007851E1">
            <w:pPr>
              <w:pStyle w:val="Odsekzoznamu"/>
              <w:tabs>
                <w:tab w:val="left" w:pos="709"/>
              </w:tabs>
              <w:ind w:left="117" w:right="-3"/>
              <w:jc w:val="center"/>
              <w:rPr>
                <w:b/>
                <w:sz w:val="22"/>
                <w:lang w:val="en-GB"/>
              </w:rPr>
            </w:pPr>
            <w:r w:rsidRPr="00C9429A">
              <w:rPr>
                <w:b/>
                <w:sz w:val="22"/>
                <w:lang w:val="en-GB"/>
              </w:rPr>
              <w:t>French</w:t>
            </w:r>
          </w:p>
        </w:tc>
        <w:tc>
          <w:tcPr>
            <w:tcW w:w="3651" w:type="dxa"/>
            <w:shd w:val="clear" w:color="auto" w:fill="F0A22E" w:themeFill="accent1"/>
            <w:vAlign w:val="center"/>
          </w:tcPr>
          <w:p w:rsidR="00120370" w:rsidRPr="00485695" w:rsidRDefault="00120370" w:rsidP="00485695">
            <w:pPr>
              <w:pStyle w:val="Odsekzoznamu"/>
              <w:tabs>
                <w:tab w:val="left" w:pos="709"/>
              </w:tabs>
              <w:ind w:left="0" w:right="-3"/>
              <w:jc w:val="center"/>
              <w:rPr>
                <w:b/>
                <w:sz w:val="22"/>
                <w:lang w:val="en-GB"/>
              </w:rPr>
            </w:pPr>
            <w:r w:rsidRPr="00485695">
              <w:rPr>
                <w:b/>
                <w:sz w:val="22"/>
                <w:lang w:val="en-GB"/>
              </w:rPr>
              <w:t>1</w:t>
            </w:r>
          </w:p>
        </w:tc>
        <w:tc>
          <w:tcPr>
            <w:tcW w:w="2587" w:type="dxa"/>
            <w:tcBorders>
              <w:right w:val="single" w:sz="18" w:space="0" w:color="auto"/>
            </w:tcBorders>
            <w:shd w:val="clear" w:color="auto" w:fill="F0A22E" w:themeFill="accent1"/>
            <w:vAlign w:val="center"/>
          </w:tcPr>
          <w:p w:rsidR="00120370" w:rsidRPr="00485695" w:rsidRDefault="00120370" w:rsidP="00485695">
            <w:pPr>
              <w:pStyle w:val="Odsekzoznamu"/>
              <w:tabs>
                <w:tab w:val="left" w:pos="709"/>
              </w:tabs>
              <w:ind w:left="0" w:right="-3"/>
              <w:jc w:val="center"/>
              <w:rPr>
                <w:b/>
                <w:sz w:val="22"/>
                <w:lang w:val="en-GB"/>
              </w:rPr>
            </w:pPr>
            <w:r w:rsidRPr="00485695">
              <w:rPr>
                <w:b/>
                <w:sz w:val="22"/>
                <w:lang w:val="en-GB"/>
              </w:rPr>
              <w:t>x</w:t>
            </w:r>
          </w:p>
        </w:tc>
      </w:tr>
      <w:tr w:rsidR="00120370" w:rsidRPr="007851E1" w:rsidTr="007851E1">
        <w:tc>
          <w:tcPr>
            <w:tcW w:w="534" w:type="dxa"/>
            <w:tcBorders>
              <w:left w:val="single" w:sz="18" w:space="0" w:color="auto"/>
              <w:right w:val="single" w:sz="4" w:space="0" w:color="auto"/>
            </w:tcBorders>
            <w:shd w:val="clear" w:color="auto" w:fill="00FF99"/>
          </w:tcPr>
          <w:p w:rsidR="00120370" w:rsidRPr="007851E1" w:rsidRDefault="00120370" w:rsidP="007851E1">
            <w:pPr>
              <w:pStyle w:val="Odsekzoznamu"/>
              <w:tabs>
                <w:tab w:val="left" w:pos="709"/>
              </w:tabs>
              <w:ind w:left="-142" w:right="-3"/>
              <w:jc w:val="both"/>
              <w:rPr>
                <w:b/>
                <w:sz w:val="20"/>
                <w:szCs w:val="20"/>
                <w:lang w:val="en-GB"/>
              </w:rPr>
            </w:pPr>
            <w:r w:rsidRPr="007851E1">
              <w:rPr>
                <w:b/>
                <w:noProof/>
                <w:sz w:val="20"/>
                <w:szCs w:val="20"/>
                <w:lang w:eastAsia="sk-SK"/>
              </w:rPr>
              <w:drawing>
                <wp:inline distT="0" distB="0" distL="0" distR="0">
                  <wp:extent cx="343260" cy="224287"/>
                  <wp:effectExtent l="19050" t="0" r="0" b="0"/>
                  <wp:docPr id="18" name="Obrázok 7" descr="C:\Users\GAL\Pictures\flags individual countries\rus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AL\Pictures\flags individual countries\russia.gif"/>
                          <pic:cNvPicPr>
                            <a:picLocks noChangeAspect="1" noChangeArrowheads="1"/>
                          </pic:cNvPicPr>
                        </pic:nvPicPr>
                        <pic:blipFill>
                          <a:blip r:embed="rId13" cstate="print"/>
                          <a:srcRect/>
                          <a:stretch>
                            <a:fillRect/>
                          </a:stretch>
                        </pic:blipFill>
                        <pic:spPr bwMode="auto">
                          <a:xfrm>
                            <a:off x="0" y="0"/>
                            <a:ext cx="351335" cy="229563"/>
                          </a:xfrm>
                          <a:prstGeom prst="rect">
                            <a:avLst/>
                          </a:prstGeom>
                          <a:noFill/>
                          <a:ln w="9525">
                            <a:noFill/>
                            <a:miter lim="800000"/>
                            <a:headEnd/>
                            <a:tailEnd/>
                          </a:ln>
                        </pic:spPr>
                      </pic:pic>
                    </a:graphicData>
                  </a:graphic>
                </wp:inline>
              </w:drawing>
            </w:r>
          </w:p>
        </w:tc>
        <w:tc>
          <w:tcPr>
            <w:tcW w:w="1947" w:type="dxa"/>
            <w:tcBorders>
              <w:left w:val="single" w:sz="4" w:space="0" w:color="auto"/>
            </w:tcBorders>
            <w:shd w:val="clear" w:color="auto" w:fill="FFCCFF"/>
            <w:vAlign w:val="center"/>
          </w:tcPr>
          <w:p w:rsidR="00120370" w:rsidRPr="00C9429A" w:rsidRDefault="00120370" w:rsidP="007851E1">
            <w:pPr>
              <w:pStyle w:val="Odsekzoznamu"/>
              <w:tabs>
                <w:tab w:val="left" w:pos="709"/>
              </w:tabs>
              <w:ind w:left="117" w:right="-3"/>
              <w:jc w:val="center"/>
              <w:rPr>
                <w:b/>
                <w:sz w:val="22"/>
                <w:lang w:val="en-GB"/>
              </w:rPr>
            </w:pPr>
            <w:r w:rsidRPr="00C9429A">
              <w:rPr>
                <w:b/>
                <w:sz w:val="22"/>
                <w:lang w:val="en-GB"/>
              </w:rPr>
              <w:t>Russian</w:t>
            </w:r>
          </w:p>
        </w:tc>
        <w:tc>
          <w:tcPr>
            <w:tcW w:w="3651" w:type="dxa"/>
            <w:shd w:val="clear" w:color="auto" w:fill="FFCCFF"/>
            <w:vAlign w:val="center"/>
          </w:tcPr>
          <w:p w:rsidR="00120370" w:rsidRPr="00485695" w:rsidRDefault="00120370" w:rsidP="00485695">
            <w:pPr>
              <w:pStyle w:val="Odsekzoznamu"/>
              <w:tabs>
                <w:tab w:val="left" w:pos="709"/>
              </w:tabs>
              <w:ind w:left="0" w:right="-3"/>
              <w:jc w:val="center"/>
              <w:rPr>
                <w:b/>
                <w:sz w:val="22"/>
                <w:lang w:val="en-GB"/>
              </w:rPr>
            </w:pPr>
            <w:r w:rsidRPr="00485695">
              <w:rPr>
                <w:b/>
                <w:sz w:val="22"/>
                <w:lang w:val="en-GB"/>
              </w:rPr>
              <w:t>1</w:t>
            </w:r>
          </w:p>
        </w:tc>
        <w:tc>
          <w:tcPr>
            <w:tcW w:w="2587" w:type="dxa"/>
            <w:tcBorders>
              <w:right w:val="single" w:sz="18" w:space="0" w:color="auto"/>
            </w:tcBorders>
            <w:shd w:val="clear" w:color="auto" w:fill="FFCCFF"/>
            <w:vAlign w:val="center"/>
          </w:tcPr>
          <w:p w:rsidR="00120370" w:rsidRPr="00485695" w:rsidRDefault="00120370" w:rsidP="00485695">
            <w:pPr>
              <w:pStyle w:val="Odsekzoznamu"/>
              <w:tabs>
                <w:tab w:val="left" w:pos="709"/>
              </w:tabs>
              <w:ind w:left="0" w:right="-3"/>
              <w:jc w:val="center"/>
              <w:rPr>
                <w:b/>
                <w:sz w:val="22"/>
                <w:lang w:val="en-GB"/>
              </w:rPr>
            </w:pPr>
            <w:r w:rsidRPr="00485695">
              <w:rPr>
                <w:b/>
                <w:sz w:val="22"/>
                <w:lang w:val="en-GB"/>
              </w:rPr>
              <w:t>x</w:t>
            </w:r>
          </w:p>
        </w:tc>
      </w:tr>
      <w:tr w:rsidR="00120370" w:rsidRPr="007851E1" w:rsidTr="007851E1">
        <w:tc>
          <w:tcPr>
            <w:tcW w:w="534" w:type="dxa"/>
            <w:tcBorders>
              <w:left w:val="single" w:sz="18" w:space="0" w:color="auto"/>
              <w:right w:val="single" w:sz="4" w:space="0" w:color="auto"/>
            </w:tcBorders>
            <w:shd w:val="clear" w:color="auto" w:fill="00FF99"/>
          </w:tcPr>
          <w:p w:rsidR="00120370" w:rsidRPr="007851E1" w:rsidRDefault="00120370" w:rsidP="007851E1">
            <w:pPr>
              <w:pStyle w:val="Odsekzoznamu"/>
              <w:tabs>
                <w:tab w:val="left" w:pos="709"/>
              </w:tabs>
              <w:ind w:left="-142" w:right="-3"/>
              <w:jc w:val="both"/>
              <w:rPr>
                <w:b/>
                <w:sz w:val="20"/>
                <w:szCs w:val="20"/>
                <w:lang w:val="en-GB"/>
              </w:rPr>
            </w:pPr>
            <w:r w:rsidRPr="007851E1">
              <w:rPr>
                <w:b/>
                <w:noProof/>
                <w:sz w:val="20"/>
                <w:szCs w:val="20"/>
                <w:lang w:eastAsia="sk-SK"/>
              </w:rPr>
              <w:drawing>
                <wp:inline distT="0" distB="0" distL="0" distR="0">
                  <wp:extent cx="340085" cy="215660"/>
                  <wp:effectExtent l="19050" t="0" r="2815" b="0"/>
                  <wp:docPr id="19" name="Obrázok 13" descr="C:\Users\GAL\Pictures\flags individual countries\german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AL\Pictures\flags individual countries\germany.gif"/>
                          <pic:cNvPicPr>
                            <a:picLocks noChangeAspect="1" noChangeArrowheads="1"/>
                          </pic:cNvPicPr>
                        </pic:nvPicPr>
                        <pic:blipFill>
                          <a:blip r:embed="rId14" cstate="print"/>
                          <a:srcRect/>
                          <a:stretch>
                            <a:fillRect/>
                          </a:stretch>
                        </pic:blipFill>
                        <pic:spPr bwMode="auto">
                          <a:xfrm>
                            <a:off x="0" y="0"/>
                            <a:ext cx="337243" cy="213858"/>
                          </a:xfrm>
                          <a:prstGeom prst="rect">
                            <a:avLst/>
                          </a:prstGeom>
                          <a:noFill/>
                          <a:ln w="9525">
                            <a:noFill/>
                            <a:miter lim="800000"/>
                            <a:headEnd/>
                            <a:tailEnd/>
                          </a:ln>
                        </pic:spPr>
                      </pic:pic>
                    </a:graphicData>
                  </a:graphic>
                </wp:inline>
              </w:drawing>
            </w:r>
          </w:p>
        </w:tc>
        <w:tc>
          <w:tcPr>
            <w:tcW w:w="1947" w:type="dxa"/>
            <w:tcBorders>
              <w:left w:val="single" w:sz="4" w:space="0" w:color="auto"/>
            </w:tcBorders>
            <w:shd w:val="clear" w:color="auto" w:fill="92D050"/>
            <w:vAlign w:val="center"/>
          </w:tcPr>
          <w:p w:rsidR="00120370" w:rsidRPr="00C9429A" w:rsidRDefault="00120370" w:rsidP="007851E1">
            <w:pPr>
              <w:pStyle w:val="Odsekzoznamu"/>
              <w:tabs>
                <w:tab w:val="left" w:pos="709"/>
              </w:tabs>
              <w:ind w:left="117" w:right="-3"/>
              <w:jc w:val="center"/>
              <w:rPr>
                <w:b/>
                <w:sz w:val="22"/>
                <w:lang w:val="en-GB"/>
              </w:rPr>
            </w:pPr>
            <w:r w:rsidRPr="00C9429A">
              <w:rPr>
                <w:b/>
                <w:sz w:val="22"/>
                <w:lang w:val="en-GB"/>
              </w:rPr>
              <w:t>German</w:t>
            </w:r>
          </w:p>
        </w:tc>
        <w:tc>
          <w:tcPr>
            <w:tcW w:w="3651" w:type="dxa"/>
            <w:shd w:val="clear" w:color="auto" w:fill="92D050"/>
            <w:vAlign w:val="center"/>
          </w:tcPr>
          <w:p w:rsidR="00120370" w:rsidRPr="00485695" w:rsidRDefault="00120370" w:rsidP="00485695">
            <w:pPr>
              <w:pStyle w:val="Odsekzoznamu"/>
              <w:tabs>
                <w:tab w:val="left" w:pos="709"/>
              </w:tabs>
              <w:ind w:left="0" w:right="-3"/>
              <w:jc w:val="center"/>
              <w:rPr>
                <w:b/>
                <w:sz w:val="22"/>
                <w:lang w:val="en-GB"/>
              </w:rPr>
            </w:pPr>
            <w:r w:rsidRPr="00485695">
              <w:rPr>
                <w:b/>
                <w:sz w:val="22"/>
                <w:lang w:val="en-GB"/>
              </w:rPr>
              <w:t>3</w:t>
            </w:r>
          </w:p>
        </w:tc>
        <w:tc>
          <w:tcPr>
            <w:tcW w:w="2587" w:type="dxa"/>
            <w:tcBorders>
              <w:right w:val="single" w:sz="18" w:space="0" w:color="auto"/>
            </w:tcBorders>
            <w:shd w:val="clear" w:color="auto" w:fill="92D050"/>
            <w:vAlign w:val="center"/>
          </w:tcPr>
          <w:p w:rsidR="00120370" w:rsidRPr="00485695" w:rsidRDefault="00120370" w:rsidP="00485695">
            <w:pPr>
              <w:pStyle w:val="Odsekzoznamu"/>
              <w:tabs>
                <w:tab w:val="left" w:pos="709"/>
              </w:tabs>
              <w:ind w:left="0" w:right="-3"/>
              <w:jc w:val="center"/>
              <w:rPr>
                <w:b/>
                <w:sz w:val="22"/>
                <w:lang w:val="en-GB"/>
              </w:rPr>
            </w:pPr>
            <w:r w:rsidRPr="00485695">
              <w:rPr>
                <w:b/>
                <w:sz w:val="22"/>
                <w:lang w:val="en-GB"/>
              </w:rPr>
              <w:t>2</w:t>
            </w:r>
          </w:p>
        </w:tc>
      </w:tr>
      <w:tr w:rsidR="00120370" w:rsidRPr="007851E1" w:rsidTr="007851E1">
        <w:tc>
          <w:tcPr>
            <w:tcW w:w="534" w:type="dxa"/>
            <w:tcBorders>
              <w:left w:val="single" w:sz="18" w:space="0" w:color="auto"/>
              <w:bottom w:val="single" w:sz="18" w:space="0" w:color="auto"/>
              <w:right w:val="single" w:sz="4" w:space="0" w:color="auto"/>
            </w:tcBorders>
            <w:shd w:val="clear" w:color="auto" w:fill="00FF99"/>
          </w:tcPr>
          <w:p w:rsidR="00120370" w:rsidRPr="007851E1" w:rsidRDefault="00120370" w:rsidP="007851E1">
            <w:pPr>
              <w:pStyle w:val="Odsekzoznamu"/>
              <w:tabs>
                <w:tab w:val="left" w:pos="709"/>
              </w:tabs>
              <w:ind w:left="-142" w:right="-3"/>
              <w:jc w:val="both"/>
              <w:rPr>
                <w:b/>
                <w:color w:val="FFFFFF" w:themeColor="background1"/>
                <w:sz w:val="20"/>
                <w:szCs w:val="20"/>
                <w:lang w:val="en-GB"/>
              </w:rPr>
            </w:pPr>
            <w:r w:rsidRPr="007851E1">
              <w:rPr>
                <w:b/>
                <w:noProof/>
                <w:color w:val="FFFFFF" w:themeColor="background1"/>
                <w:sz w:val="20"/>
                <w:szCs w:val="20"/>
                <w:lang w:eastAsia="sk-SK"/>
              </w:rPr>
              <w:drawing>
                <wp:inline distT="0" distB="0" distL="0" distR="0">
                  <wp:extent cx="344682" cy="230007"/>
                  <wp:effectExtent l="19050" t="0" r="0" b="0"/>
                  <wp:docPr id="20" name="Obrázok 10" descr="C:\Users\GAL\Pictures\flags individual countries\sp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AL\Pictures\flags individual countries\spain.gif"/>
                          <pic:cNvPicPr>
                            <a:picLocks noChangeAspect="1" noChangeArrowheads="1"/>
                          </pic:cNvPicPr>
                        </pic:nvPicPr>
                        <pic:blipFill>
                          <a:blip r:embed="rId15" cstate="print"/>
                          <a:srcRect/>
                          <a:stretch>
                            <a:fillRect/>
                          </a:stretch>
                        </pic:blipFill>
                        <pic:spPr bwMode="auto">
                          <a:xfrm>
                            <a:off x="0" y="0"/>
                            <a:ext cx="346953" cy="231522"/>
                          </a:xfrm>
                          <a:prstGeom prst="rect">
                            <a:avLst/>
                          </a:prstGeom>
                          <a:noFill/>
                          <a:ln w="9525">
                            <a:noFill/>
                            <a:miter lim="800000"/>
                            <a:headEnd/>
                            <a:tailEnd/>
                          </a:ln>
                        </pic:spPr>
                      </pic:pic>
                    </a:graphicData>
                  </a:graphic>
                </wp:inline>
              </w:drawing>
            </w:r>
          </w:p>
        </w:tc>
        <w:tc>
          <w:tcPr>
            <w:tcW w:w="1947" w:type="dxa"/>
            <w:tcBorders>
              <w:left w:val="single" w:sz="4" w:space="0" w:color="auto"/>
              <w:bottom w:val="single" w:sz="18" w:space="0" w:color="auto"/>
            </w:tcBorders>
            <w:shd w:val="clear" w:color="auto" w:fill="FFFF99"/>
            <w:vAlign w:val="center"/>
          </w:tcPr>
          <w:p w:rsidR="00120370" w:rsidRPr="00C9429A" w:rsidRDefault="00120370" w:rsidP="007851E1">
            <w:pPr>
              <w:pStyle w:val="Odsekzoznamu"/>
              <w:tabs>
                <w:tab w:val="left" w:pos="709"/>
              </w:tabs>
              <w:ind w:left="117" w:right="-3"/>
              <w:jc w:val="center"/>
              <w:rPr>
                <w:b/>
                <w:sz w:val="22"/>
                <w:lang w:val="en-GB"/>
              </w:rPr>
            </w:pPr>
            <w:r w:rsidRPr="00C9429A">
              <w:rPr>
                <w:b/>
                <w:sz w:val="22"/>
                <w:lang w:val="en-GB"/>
              </w:rPr>
              <w:t>Spanish</w:t>
            </w:r>
          </w:p>
        </w:tc>
        <w:tc>
          <w:tcPr>
            <w:tcW w:w="3651" w:type="dxa"/>
            <w:tcBorders>
              <w:bottom w:val="single" w:sz="18" w:space="0" w:color="auto"/>
            </w:tcBorders>
            <w:shd w:val="clear" w:color="auto" w:fill="FFFF99"/>
            <w:vAlign w:val="center"/>
          </w:tcPr>
          <w:p w:rsidR="00120370" w:rsidRPr="00485695" w:rsidRDefault="00120370" w:rsidP="00485695">
            <w:pPr>
              <w:pStyle w:val="Odsekzoznamu"/>
              <w:tabs>
                <w:tab w:val="left" w:pos="709"/>
              </w:tabs>
              <w:ind w:left="0" w:right="-3"/>
              <w:jc w:val="center"/>
              <w:rPr>
                <w:b/>
                <w:sz w:val="22"/>
                <w:lang w:val="en-GB"/>
              </w:rPr>
            </w:pPr>
            <w:r w:rsidRPr="00485695">
              <w:rPr>
                <w:b/>
                <w:sz w:val="22"/>
                <w:lang w:val="en-GB"/>
              </w:rPr>
              <w:t>4</w:t>
            </w:r>
          </w:p>
        </w:tc>
        <w:tc>
          <w:tcPr>
            <w:tcW w:w="2587" w:type="dxa"/>
            <w:tcBorders>
              <w:bottom w:val="single" w:sz="18" w:space="0" w:color="auto"/>
              <w:right w:val="single" w:sz="18" w:space="0" w:color="auto"/>
            </w:tcBorders>
            <w:shd w:val="clear" w:color="auto" w:fill="FFFF99"/>
            <w:vAlign w:val="center"/>
          </w:tcPr>
          <w:p w:rsidR="00120370" w:rsidRPr="00485695" w:rsidRDefault="00120370" w:rsidP="00485695">
            <w:pPr>
              <w:pStyle w:val="Odsekzoznamu"/>
              <w:tabs>
                <w:tab w:val="left" w:pos="709"/>
              </w:tabs>
              <w:ind w:left="0" w:right="-3"/>
              <w:jc w:val="center"/>
              <w:rPr>
                <w:b/>
                <w:sz w:val="22"/>
                <w:lang w:val="en-GB"/>
              </w:rPr>
            </w:pPr>
            <w:r w:rsidRPr="00485695">
              <w:rPr>
                <w:b/>
                <w:sz w:val="22"/>
                <w:lang w:val="en-GB"/>
              </w:rPr>
              <w:t>1</w:t>
            </w:r>
          </w:p>
        </w:tc>
      </w:tr>
      <w:tr w:rsidR="00120370" w:rsidRPr="007851E1" w:rsidTr="00485695">
        <w:tc>
          <w:tcPr>
            <w:tcW w:w="534" w:type="dxa"/>
            <w:tcBorders>
              <w:top w:val="single" w:sz="18" w:space="0" w:color="auto"/>
              <w:left w:val="single" w:sz="18" w:space="0" w:color="auto"/>
              <w:bottom w:val="single" w:sz="18" w:space="0" w:color="auto"/>
              <w:right w:val="single" w:sz="4" w:space="0" w:color="auto"/>
            </w:tcBorders>
            <w:shd w:val="clear" w:color="auto" w:fill="0070C0"/>
          </w:tcPr>
          <w:p w:rsidR="00120370" w:rsidRPr="007851E1" w:rsidRDefault="00120370" w:rsidP="007851E1">
            <w:pPr>
              <w:pStyle w:val="Odsekzoznamu"/>
              <w:tabs>
                <w:tab w:val="left" w:pos="709"/>
              </w:tabs>
              <w:ind w:left="-142" w:right="-3"/>
              <w:jc w:val="both"/>
              <w:rPr>
                <w:b/>
                <w:color w:val="FFFFFF" w:themeColor="background1"/>
                <w:szCs w:val="24"/>
                <w:lang w:val="en-GB"/>
              </w:rPr>
            </w:pPr>
          </w:p>
        </w:tc>
        <w:tc>
          <w:tcPr>
            <w:tcW w:w="1947" w:type="dxa"/>
            <w:tcBorders>
              <w:top w:val="single" w:sz="18" w:space="0" w:color="auto"/>
              <w:left w:val="single" w:sz="4" w:space="0" w:color="auto"/>
              <w:bottom w:val="single" w:sz="18" w:space="0" w:color="auto"/>
            </w:tcBorders>
            <w:shd w:val="clear" w:color="auto" w:fill="0070C0"/>
            <w:vAlign w:val="center"/>
          </w:tcPr>
          <w:p w:rsidR="00120370" w:rsidRPr="00C9429A" w:rsidRDefault="00120370" w:rsidP="007851E1">
            <w:pPr>
              <w:pStyle w:val="Odsekzoznamu"/>
              <w:tabs>
                <w:tab w:val="left" w:pos="709"/>
              </w:tabs>
              <w:ind w:left="117" w:right="-3"/>
              <w:jc w:val="center"/>
              <w:rPr>
                <w:b/>
                <w:color w:val="FFFFFF" w:themeColor="background1"/>
                <w:sz w:val="22"/>
                <w:lang w:val="en-GB"/>
              </w:rPr>
            </w:pPr>
            <w:r w:rsidRPr="00C9429A">
              <w:rPr>
                <w:b/>
                <w:color w:val="FFFFFF" w:themeColor="background1"/>
                <w:sz w:val="22"/>
                <w:lang w:val="en-GB"/>
              </w:rPr>
              <w:t>total</w:t>
            </w:r>
          </w:p>
        </w:tc>
        <w:tc>
          <w:tcPr>
            <w:tcW w:w="3651" w:type="dxa"/>
            <w:tcBorders>
              <w:top w:val="single" w:sz="18" w:space="0" w:color="auto"/>
              <w:bottom w:val="single" w:sz="18" w:space="0" w:color="auto"/>
            </w:tcBorders>
            <w:shd w:val="clear" w:color="auto" w:fill="0070C0"/>
            <w:vAlign w:val="center"/>
          </w:tcPr>
          <w:p w:rsidR="00120370" w:rsidRPr="00485695" w:rsidRDefault="00120370" w:rsidP="00485695">
            <w:pPr>
              <w:pStyle w:val="Odsekzoznamu"/>
              <w:tabs>
                <w:tab w:val="left" w:pos="709"/>
              </w:tabs>
              <w:ind w:left="0" w:right="-3"/>
              <w:jc w:val="center"/>
              <w:rPr>
                <w:b/>
                <w:color w:val="FFFFFF" w:themeColor="background1"/>
                <w:sz w:val="22"/>
                <w:lang w:val="en-GB"/>
              </w:rPr>
            </w:pPr>
            <w:r w:rsidRPr="00485695">
              <w:rPr>
                <w:b/>
                <w:color w:val="FFFFFF" w:themeColor="background1"/>
                <w:sz w:val="22"/>
                <w:lang w:val="en-GB"/>
              </w:rPr>
              <w:t>48</w:t>
            </w:r>
          </w:p>
        </w:tc>
        <w:tc>
          <w:tcPr>
            <w:tcW w:w="2587" w:type="dxa"/>
            <w:tcBorders>
              <w:top w:val="single" w:sz="18" w:space="0" w:color="auto"/>
              <w:bottom w:val="single" w:sz="18" w:space="0" w:color="auto"/>
              <w:right w:val="single" w:sz="18" w:space="0" w:color="auto"/>
            </w:tcBorders>
            <w:shd w:val="clear" w:color="auto" w:fill="0070C0"/>
            <w:vAlign w:val="center"/>
          </w:tcPr>
          <w:p w:rsidR="00120370" w:rsidRPr="00485695" w:rsidRDefault="00120370" w:rsidP="00485695">
            <w:pPr>
              <w:pStyle w:val="Odsekzoznamu"/>
              <w:tabs>
                <w:tab w:val="left" w:pos="709"/>
              </w:tabs>
              <w:ind w:left="0" w:right="-3"/>
              <w:jc w:val="center"/>
              <w:rPr>
                <w:b/>
                <w:color w:val="FFFFFF" w:themeColor="background1"/>
                <w:sz w:val="22"/>
                <w:lang w:val="en-GB"/>
              </w:rPr>
            </w:pPr>
            <w:r w:rsidRPr="00485695">
              <w:rPr>
                <w:b/>
                <w:color w:val="FFFFFF" w:themeColor="background1"/>
                <w:sz w:val="22"/>
                <w:lang w:val="en-GB"/>
              </w:rPr>
              <w:t>8</w:t>
            </w:r>
          </w:p>
        </w:tc>
      </w:tr>
    </w:tbl>
    <w:p w:rsidR="00120370" w:rsidRPr="007851E1" w:rsidRDefault="00120370" w:rsidP="00FE1158">
      <w:pPr>
        <w:tabs>
          <w:tab w:val="left" w:pos="709"/>
        </w:tabs>
        <w:ind w:left="851" w:right="-3"/>
        <w:jc w:val="both"/>
        <w:rPr>
          <w:sz w:val="22"/>
          <w:lang w:val="en-GB"/>
        </w:rPr>
      </w:pPr>
    </w:p>
    <w:p w:rsidR="00120370" w:rsidRPr="007851E1" w:rsidRDefault="00120370" w:rsidP="00FE1158">
      <w:pPr>
        <w:tabs>
          <w:tab w:val="left" w:pos="709"/>
        </w:tabs>
        <w:ind w:left="851" w:right="-3"/>
        <w:jc w:val="both"/>
        <w:rPr>
          <w:sz w:val="22"/>
          <w:lang w:val="en-GB"/>
        </w:rPr>
      </w:pPr>
    </w:p>
    <w:p w:rsidR="00120370" w:rsidRPr="007851E1" w:rsidRDefault="00120370" w:rsidP="00FE1158">
      <w:pPr>
        <w:tabs>
          <w:tab w:val="left" w:pos="709"/>
        </w:tabs>
        <w:ind w:left="851" w:right="-3"/>
        <w:jc w:val="both"/>
        <w:rPr>
          <w:sz w:val="22"/>
          <w:lang w:val="en-GB"/>
        </w:rPr>
      </w:pPr>
    </w:p>
    <w:p w:rsidR="00120370" w:rsidRPr="007851E1" w:rsidRDefault="00120370" w:rsidP="00FE1158">
      <w:pPr>
        <w:tabs>
          <w:tab w:val="left" w:pos="709"/>
        </w:tabs>
        <w:ind w:left="851" w:right="-3"/>
        <w:jc w:val="both"/>
        <w:rPr>
          <w:sz w:val="22"/>
          <w:lang w:val="en-GB"/>
        </w:rPr>
      </w:pPr>
    </w:p>
    <w:p w:rsidR="00120370" w:rsidRPr="007851E1" w:rsidRDefault="00120370" w:rsidP="00FE1158">
      <w:pPr>
        <w:tabs>
          <w:tab w:val="left" w:pos="709"/>
        </w:tabs>
        <w:ind w:left="851" w:right="-3"/>
        <w:jc w:val="both"/>
        <w:rPr>
          <w:sz w:val="22"/>
          <w:lang w:val="en-GB"/>
        </w:rPr>
      </w:pPr>
    </w:p>
    <w:p w:rsidR="00120370" w:rsidRPr="007851E1" w:rsidRDefault="00120370" w:rsidP="00FE1158">
      <w:pPr>
        <w:tabs>
          <w:tab w:val="left" w:pos="709"/>
        </w:tabs>
        <w:ind w:left="851" w:right="-3"/>
        <w:jc w:val="both"/>
        <w:rPr>
          <w:sz w:val="22"/>
          <w:lang w:val="en-GB"/>
        </w:rPr>
      </w:pPr>
    </w:p>
    <w:p w:rsidR="008B6AC7" w:rsidRDefault="008B6AC7" w:rsidP="00120370">
      <w:pPr>
        <w:ind w:right="-3"/>
        <w:jc w:val="both"/>
        <w:rPr>
          <w:b/>
          <w:sz w:val="22"/>
          <w:lang w:val="en-GB"/>
        </w:rPr>
      </w:pPr>
    </w:p>
    <w:p w:rsidR="00120370" w:rsidRPr="00C9429A" w:rsidRDefault="00120370" w:rsidP="00120370">
      <w:pPr>
        <w:ind w:right="-3"/>
        <w:jc w:val="both"/>
        <w:rPr>
          <w:sz w:val="22"/>
          <w:lang w:val="en-GB"/>
        </w:rPr>
      </w:pPr>
      <w:r w:rsidRPr="00C9429A">
        <w:rPr>
          <w:b/>
          <w:sz w:val="22"/>
          <w:lang w:val="en-GB"/>
        </w:rPr>
        <w:t>4. The largest number of peer reviews</w:t>
      </w:r>
      <w:r w:rsidRPr="00C9429A">
        <w:rPr>
          <w:sz w:val="22"/>
          <w:lang w:val="en-GB"/>
        </w:rPr>
        <w:t xml:space="preserve"> was conducted in 2012 – sixteen. The second year in numbers was 2014 when fifteen peer reviews were recorded.  No peer reviews were registered in the year 2002 and 2003. </w:t>
      </w:r>
    </w:p>
    <w:p w:rsidR="007851E1" w:rsidRPr="007851E1" w:rsidRDefault="00120370" w:rsidP="007851E1">
      <w:pPr>
        <w:tabs>
          <w:tab w:val="left" w:pos="709"/>
        </w:tabs>
        <w:ind w:left="851" w:right="-3"/>
        <w:jc w:val="both"/>
        <w:rPr>
          <w:sz w:val="22"/>
          <w:lang w:val="en-GB"/>
        </w:rPr>
      </w:pPr>
      <w:r w:rsidRPr="007851E1">
        <w:rPr>
          <w:noProof/>
          <w:sz w:val="22"/>
          <w:highlight w:val="yellow"/>
          <w:lang w:eastAsia="sk-SK"/>
        </w:rPr>
        <w:drawing>
          <wp:inline distT="0" distB="0" distL="0" distR="0">
            <wp:extent cx="5973086" cy="2772824"/>
            <wp:effectExtent l="38100" t="19050" r="27664" b="8476"/>
            <wp:docPr id="21"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B6AC7" w:rsidRDefault="008B6AC7" w:rsidP="007851E1">
      <w:pPr>
        <w:tabs>
          <w:tab w:val="left" w:pos="709"/>
        </w:tabs>
        <w:ind w:right="-3"/>
        <w:jc w:val="both"/>
        <w:rPr>
          <w:b/>
          <w:sz w:val="20"/>
          <w:szCs w:val="20"/>
          <w:lang w:val="en-GB"/>
        </w:rPr>
      </w:pPr>
    </w:p>
    <w:p w:rsidR="008B6AC7" w:rsidRDefault="008B6AC7" w:rsidP="007851E1">
      <w:pPr>
        <w:tabs>
          <w:tab w:val="left" w:pos="709"/>
        </w:tabs>
        <w:ind w:right="-3"/>
        <w:jc w:val="both"/>
        <w:rPr>
          <w:b/>
          <w:sz w:val="20"/>
          <w:szCs w:val="20"/>
          <w:lang w:val="en-GB"/>
        </w:rPr>
      </w:pPr>
    </w:p>
    <w:p w:rsidR="00120370" w:rsidRPr="00C9429A" w:rsidRDefault="007851E1" w:rsidP="007851E1">
      <w:pPr>
        <w:tabs>
          <w:tab w:val="left" w:pos="709"/>
        </w:tabs>
        <w:ind w:right="-3"/>
        <w:jc w:val="both"/>
        <w:rPr>
          <w:sz w:val="22"/>
          <w:lang w:val="en-GB"/>
        </w:rPr>
      </w:pPr>
      <w:r w:rsidRPr="00C9429A">
        <w:rPr>
          <w:b/>
          <w:sz w:val="22"/>
          <w:lang w:val="en-GB"/>
        </w:rPr>
        <w:t xml:space="preserve">5. Altogether 49 SAIs </w:t>
      </w:r>
      <w:r w:rsidR="00C9429A" w:rsidRPr="00C9429A">
        <w:rPr>
          <w:b/>
          <w:sz w:val="22"/>
          <w:lang w:val="en-GB"/>
        </w:rPr>
        <w:t xml:space="preserve">as peer reviewers </w:t>
      </w:r>
      <w:r w:rsidRPr="00C9429A">
        <w:rPr>
          <w:sz w:val="22"/>
          <w:lang w:val="en-GB"/>
        </w:rPr>
        <w:t>were involved in peer review projects during the period 1999 –</w:t>
      </w:r>
      <w:r w:rsidR="00C9429A" w:rsidRPr="00C9429A">
        <w:rPr>
          <w:sz w:val="22"/>
          <w:lang w:val="en-GB"/>
        </w:rPr>
        <w:t xml:space="preserve"> 2015.</w:t>
      </w:r>
    </w:p>
    <w:tbl>
      <w:tblPr>
        <w:tblStyle w:val="Mriekatabuky"/>
        <w:tblpPr w:leftFromText="141" w:rightFromText="141" w:vertAnchor="page" w:horzAnchor="margin" w:tblpXSpec="center" w:tblpY="8265"/>
        <w:tblW w:w="0" w:type="auto"/>
        <w:tblLook w:val="04A0"/>
      </w:tblPr>
      <w:tblGrid>
        <w:gridCol w:w="1727"/>
        <w:gridCol w:w="4912"/>
        <w:gridCol w:w="1338"/>
      </w:tblGrid>
      <w:tr w:rsidR="007851E1" w:rsidRPr="00565708" w:rsidTr="008B6AC7">
        <w:trPr>
          <w:trHeight w:val="388"/>
        </w:trPr>
        <w:tc>
          <w:tcPr>
            <w:tcW w:w="1727" w:type="dxa"/>
            <w:tcBorders>
              <w:top w:val="single" w:sz="12" w:space="0" w:color="auto"/>
              <w:left w:val="single" w:sz="12" w:space="0" w:color="auto"/>
            </w:tcBorders>
            <w:shd w:val="clear" w:color="auto" w:fill="FFFF99"/>
            <w:vAlign w:val="center"/>
          </w:tcPr>
          <w:p w:rsidR="007851E1" w:rsidRPr="008B6AC7" w:rsidRDefault="007851E1" w:rsidP="002176D0">
            <w:pPr>
              <w:ind w:right="-3"/>
              <w:jc w:val="center"/>
              <w:rPr>
                <w:rFonts w:cs="Times New Roman"/>
                <w:b/>
                <w:sz w:val="22"/>
                <w:lang w:val="en-GB"/>
              </w:rPr>
            </w:pPr>
            <w:r w:rsidRPr="008B6AC7">
              <w:rPr>
                <w:rFonts w:cs="Times New Roman"/>
                <w:b/>
                <w:sz w:val="22"/>
                <w:lang w:val="en-GB"/>
              </w:rPr>
              <w:t>participation as peer reviewer</w:t>
            </w:r>
          </w:p>
        </w:tc>
        <w:tc>
          <w:tcPr>
            <w:tcW w:w="4912" w:type="dxa"/>
            <w:tcBorders>
              <w:top w:val="single" w:sz="12" w:space="0" w:color="auto"/>
              <w:right w:val="single" w:sz="12" w:space="0" w:color="auto"/>
            </w:tcBorders>
            <w:shd w:val="clear" w:color="auto" w:fill="FFFF99"/>
            <w:vAlign w:val="center"/>
          </w:tcPr>
          <w:p w:rsidR="007851E1" w:rsidRPr="008B6AC7" w:rsidRDefault="007851E1" w:rsidP="008B6AC7">
            <w:pPr>
              <w:ind w:right="-3"/>
              <w:jc w:val="center"/>
              <w:rPr>
                <w:rFonts w:cs="Times New Roman"/>
                <w:b/>
                <w:sz w:val="22"/>
                <w:lang w:val="en-GB"/>
              </w:rPr>
            </w:pPr>
            <w:r w:rsidRPr="008B6AC7">
              <w:rPr>
                <w:rFonts w:cs="Times New Roman"/>
                <w:b/>
                <w:sz w:val="22"/>
                <w:lang w:val="en-GB"/>
              </w:rPr>
              <w:t>SAI</w:t>
            </w:r>
          </w:p>
        </w:tc>
        <w:tc>
          <w:tcPr>
            <w:tcW w:w="1338" w:type="dxa"/>
            <w:tcBorders>
              <w:top w:val="single" w:sz="12" w:space="0" w:color="auto"/>
              <w:left w:val="single" w:sz="12" w:space="0" w:color="auto"/>
              <w:right w:val="single" w:sz="12" w:space="0" w:color="auto"/>
            </w:tcBorders>
            <w:shd w:val="clear" w:color="auto" w:fill="FFFF99"/>
          </w:tcPr>
          <w:p w:rsidR="007851E1" w:rsidRPr="008B6AC7" w:rsidRDefault="007851E1" w:rsidP="002176D0">
            <w:pPr>
              <w:ind w:left="-118" w:right="-3"/>
              <w:jc w:val="center"/>
              <w:rPr>
                <w:rFonts w:cs="Times New Roman"/>
                <w:b/>
                <w:sz w:val="22"/>
                <w:lang w:val="en-GB"/>
              </w:rPr>
            </w:pPr>
            <w:r w:rsidRPr="008B6AC7">
              <w:rPr>
                <w:rFonts w:cs="Times New Roman"/>
                <w:b/>
                <w:sz w:val="22"/>
                <w:lang w:val="en-GB"/>
              </w:rPr>
              <w:t>engagement</w:t>
            </w:r>
          </w:p>
          <w:p w:rsidR="007851E1" w:rsidRPr="008B6AC7" w:rsidRDefault="007851E1" w:rsidP="002176D0">
            <w:pPr>
              <w:ind w:left="-118" w:right="-3"/>
              <w:jc w:val="center"/>
              <w:rPr>
                <w:rFonts w:cs="Times New Roman"/>
                <w:b/>
                <w:sz w:val="22"/>
                <w:lang w:val="en-GB"/>
              </w:rPr>
            </w:pPr>
            <w:r w:rsidRPr="008B6AC7">
              <w:rPr>
                <w:rFonts w:cs="Times New Roman"/>
                <w:b/>
                <w:sz w:val="22"/>
                <w:lang w:val="en-GB"/>
              </w:rPr>
              <w:t>sub-total</w:t>
            </w:r>
          </w:p>
        </w:tc>
      </w:tr>
      <w:tr w:rsidR="007851E1" w:rsidRPr="00565708" w:rsidTr="008B6AC7">
        <w:trPr>
          <w:trHeight w:val="190"/>
        </w:trPr>
        <w:tc>
          <w:tcPr>
            <w:tcW w:w="1727" w:type="dxa"/>
            <w:tcBorders>
              <w:left w:val="single" w:sz="12" w:space="0" w:color="auto"/>
            </w:tcBorders>
            <w:shd w:val="clear" w:color="auto" w:fill="FFFF99"/>
            <w:vAlign w:val="center"/>
          </w:tcPr>
          <w:p w:rsidR="007851E1" w:rsidRPr="008B6AC7" w:rsidRDefault="007851E1" w:rsidP="008B6AC7">
            <w:pPr>
              <w:ind w:right="-3"/>
              <w:jc w:val="center"/>
              <w:rPr>
                <w:rFonts w:cs="Times New Roman"/>
                <w:sz w:val="22"/>
                <w:lang w:val="en-GB"/>
              </w:rPr>
            </w:pPr>
            <w:r w:rsidRPr="008B6AC7">
              <w:rPr>
                <w:rFonts w:cs="Times New Roman"/>
                <w:sz w:val="22"/>
                <w:lang w:val="en-GB"/>
              </w:rPr>
              <w:t>22</w:t>
            </w:r>
          </w:p>
        </w:tc>
        <w:tc>
          <w:tcPr>
            <w:tcW w:w="4912" w:type="dxa"/>
            <w:tcBorders>
              <w:right w:val="single" w:sz="12" w:space="0" w:color="auto"/>
            </w:tcBorders>
            <w:shd w:val="clear" w:color="auto" w:fill="FFFF99"/>
          </w:tcPr>
          <w:p w:rsidR="007851E1" w:rsidRPr="008B6AC7" w:rsidRDefault="007851E1" w:rsidP="008B6AC7">
            <w:pPr>
              <w:ind w:right="-3"/>
              <w:rPr>
                <w:rFonts w:cs="Times New Roman"/>
                <w:sz w:val="22"/>
                <w:lang w:val="en-GB"/>
              </w:rPr>
            </w:pPr>
            <w:r w:rsidRPr="008B6AC7">
              <w:rPr>
                <w:rFonts w:cs="Times New Roman"/>
                <w:sz w:val="22"/>
                <w:lang w:val="en-GB"/>
              </w:rPr>
              <w:t>Sweden</w:t>
            </w:r>
          </w:p>
        </w:tc>
        <w:tc>
          <w:tcPr>
            <w:tcW w:w="1338" w:type="dxa"/>
            <w:tcBorders>
              <w:left w:val="single" w:sz="12" w:space="0" w:color="auto"/>
              <w:right w:val="single" w:sz="12" w:space="0" w:color="auto"/>
            </w:tcBorders>
            <w:shd w:val="clear" w:color="auto" w:fill="FFFF99"/>
            <w:vAlign w:val="center"/>
          </w:tcPr>
          <w:p w:rsidR="007851E1" w:rsidRPr="008B6AC7" w:rsidRDefault="007851E1" w:rsidP="008B6AC7">
            <w:pPr>
              <w:ind w:right="-3"/>
              <w:jc w:val="center"/>
              <w:rPr>
                <w:rFonts w:cs="Times New Roman"/>
                <w:sz w:val="22"/>
                <w:lang w:val="en-GB"/>
              </w:rPr>
            </w:pPr>
            <w:r w:rsidRPr="008B6AC7">
              <w:rPr>
                <w:rFonts w:cs="Times New Roman"/>
                <w:sz w:val="22"/>
                <w:lang w:val="en-GB"/>
              </w:rPr>
              <w:t>22</w:t>
            </w:r>
          </w:p>
        </w:tc>
      </w:tr>
      <w:tr w:rsidR="007851E1" w:rsidRPr="00565708" w:rsidTr="008B6AC7">
        <w:trPr>
          <w:trHeight w:val="198"/>
        </w:trPr>
        <w:tc>
          <w:tcPr>
            <w:tcW w:w="1727" w:type="dxa"/>
            <w:tcBorders>
              <w:left w:val="single" w:sz="12" w:space="0" w:color="auto"/>
            </w:tcBorders>
            <w:shd w:val="clear" w:color="auto" w:fill="FFFF99"/>
            <w:vAlign w:val="center"/>
          </w:tcPr>
          <w:p w:rsidR="007851E1" w:rsidRPr="008B6AC7" w:rsidRDefault="007851E1" w:rsidP="008B6AC7">
            <w:pPr>
              <w:ind w:right="-3"/>
              <w:jc w:val="center"/>
              <w:rPr>
                <w:rFonts w:cs="Times New Roman"/>
                <w:sz w:val="22"/>
                <w:lang w:val="en-GB"/>
              </w:rPr>
            </w:pPr>
            <w:r w:rsidRPr="008B6AC7">
              <w:rPr>
                <w:rFonts w:cs="Times New Roman"/>
                <w:sz w:val="22"/>
                <w:lang w:val="en-GB"/>
              </w:rPr>
              <w:t>21</w:t>
            </w:r>
          </w:p>
        </w:tc>
        <w:tc>
          <w:tcPr>
            <w:tcW w:w="4912" w:type="dxa"/>
            <w:tcBorders>
              <w:right w:val="single" w:sz="12" w:space="0" w:color="auto"/>
            </w:tcBorders>
            <w:shd w:val="clear" w:color="auto" w:fill="FFFF99"/>
          </w:tcPr>
          <w:p w:rsidR="007851E1" w:rsidRPr="008B6AC7" w:rsidRDefault="007851E1" w:rsidP="008B6AC7">
            <w:pPr>
              <w:ind w:right="-3"/>
              <w:rPr>
                <w:rFonts w:cs="Times New Roman"/>
                <w:sz w:val="22"/>
                <w:lang w:val="en-GB"/>
              </w:rPr>
            </w:pPr>
            <w:r w:rsidRPr="008B6AC7">
              <w:rPr>
                <w:rFonts w:cs="Times New Roman"/>
                <w:sz w:val="22"/>
                <w:lang w:val="en-GB"/>
              </w:rPr>
              <w:t>Netherlands</w:t>
            </w:r>
          </w:p>
        </w:tc>
        <w:tc>
          <w:tcPr>
            <w:tcW w:w="1338" w:type="dxa"/>
            <w:tcBorders>
              <w:left w:val="single" w:sz="12" w:space="0" w:color="auto"/>
              <w:right w:val="single" w:sz="12" w:space="0" w:color="auto"/>
            </w:tcBorders>
            <w:shd w:val="clear" w:color="auto" w:fill="FFFF99"/>
            <w:vAlign w:val="center"/>
          </w:tcPr>
          <w:p w:rsidR="007851E1" w:rsidRPr="008B6AC7" w:rsidRDefault="007851E1" w:rsidP="008B6AC7">
            <w:pPr>
              <w:ind w:right="-3"/>
              <w:jc w:val="center"/>
              <w:rPr>
                <w:rFonts w:cs="Times New Roman"/>
                <w:sz w:val="22"/>
                <w:lang w:val="en-GB"/>
              </w:rPr>
            </w:pPr>
            <w:r w:rsidRPr="008B6AC7">
              <w:rPr>
                <w:rFonts w:cs="Times New Roman"/>
                <w:sz w:val="22"/>
                <w:lang w:val="en-GB"/>
              </w:rPr>
              <w:t>21</w:t>
            </w:r>
          </w:p>
        </w:tc>
      </w:tr>
      <w:tr w:rsidR="007851E1" w:rsidRPr="00565708" w:rsidTr="008B6AC7">
        <w:trPr>
          <w:trHeight w:val="190"/>
        </w:trPr>
        <w:tc>
          <w:tcPr>
            <w:tcW w:w="1727" w:type="dxa"/>
            <w:tcBorders>
              <w:left w:val="single" w:sz="12" w:space="0" w:color="auto"/>
            </w:tcBorders>
            <w:shd w:val="clear" w:color="auto" w:fill="FFFF99"/>
            <w:vAlign w:val="center"/>
          </w:tcPr>
          <w:p w:rsidR="007851E1" w:rsidRPr="008B6AC7" w:rsidRDefault="007851E1" w:rsidP="008B6AC7">
            <w:pPr>
              <w:ind w:right="-3"/>
              <w:jc w:val="center"/>
              <w:rPr>
                <w:rFonts w:cs="Times New Roman"/>
                <w:sz w:val="22"/>
                <w:lang w:val="en-GB"/>
              </w:rPr>
            </w:pPr>
            <w:r w:rsidRPr="008B6AC7">
              <w:rPr>
                <w:rFonts w:cs="Times New Roman"/>
                <w:sz w:val="22"/>
                <w:lang w:val="en-GB"/>
              </w:rPr>
              <w:t>20</w:t>
            </w:r>
          </w:p>
        </w:tc>
        <w:tc>
          <w:tcPr>
            <w:tcW w:w="4912" w:type="dxa"/>
            <w:tcBorders>
              <w:right w:val="single" w:sz="12" w:space="0" w:color="auto"/>
            </w:tcBorders>
            <w:shd w:val="clear" w:color="auto" w:fill="FFFF99"/>
          </w:tcPr>
          <w:p w:rsidR="007851E1" w:rsidRPr="008B6AC7" w:rsidRDefault="007851E1" w:rsidP="008B6AC7">
            <w:pPr>
              <w:ind w:right="-3"/>
              <w:rPr>
                <w:rFonts w:cs="Times New Roman"/>
                <w:sz w:val="22"/>
                <w:lang w:val="en-GB"/>
              </w:rPr>
            </w:pPr>
            <w:r w:rsidRPr="008B6AC7">
              <w:rPr>
                <w:rFonts w:cs="Times New Roman"/>
                <w:sz w:val="22"/>
                <w:lang w:val="en-GB"/>
              </w:rPr>
              <w:t>Norway</w:t>
            </w:r>
          </w:p>
        </w:tc>
        <w:tc>
          <w:tcPr>
            <w:tcW w:w="1338" w:type="dxa"/>
            <w:tcBorders>
              <w:left w:val="single" w:sz="12" w:space="0" w:color="auto"/>
              <w:right w:val="single" w:sz="12" w:space="0" w:color="auto"/>
            </w:tcBorders>
            <w:shd w:val="clear" w:color="auto" w:fill="FFFF99"/>
            <w:vAlign w:val="center"/>
          </w:tcPr>
          <w:p w:rsidR="007851E1" w:rsidRPr="008B6AC7" w:rsidRDefault="007851E1" w:rsidP="008B6AC7">
            <w:pPr>
              <w:ind w:right="-3"/>
              <w:jc w:val="center"/>
              <w:rPr>
                <w:rFonts w:cs="Times New Roman"/>
                <w:sz w:val="22"/>
                <w:lang w:val="en-GB"/>
              </w:rPr>
            </w:pPr>
            <w:r w:rsidRPr="008B6AC7">
              <w:rPr>
                <w:rFonts w:cs="Times New Roman"/>
                <w:sz w:val="22"/>
                <w:lang w:val="en-GB"/>
              </w:rPr>
              <w:t>20</w:t>
            </w:r>
          </w:p>
        </w:tc>
      </w:tr>
      <w:tr w:rsidR="007851E1" w:rsidRPr="00565708" w:rsidTr="008B6AC7">
        <w:trPr>
          <w:trHeight w:val="190"/>
        </w:trPr>
        <w:tc>
          <w:tcPr>
            <w:tcW w:w="1727" w:type="dxa"/>
            <w:tcBorders>
              <w:left w:val="single" w:sz="12" w:space="0" w:color="auto"/>
            </w:tcBorders>
            <w:shd w:val="clear" w:color="auto" w:fill="FFFF99"/>
            <w:vAlign w:val="center"/>
          </w:tcPr>
          <w:p w:rsidR="007851E1" w:rsidRPr="008B6AC7" w:rsidRDefault="007851E1" w:rsidP="008B6AC7">
            <w:pPr>
              <w:ind w:right="-3"/>
              <w:jc w:val="center"/>
              <w:rPr>
                <w:rFonts w:cs="Times New Roman"/>
                <w:sz w:val="22"/>
                <w:lang w:val="en-GB"/>
              </w:rPr>
            </w:pPr>
            <w:r w:rsidRPr="008B6AC7">
              <w:rPr>
                <w:rFonts w:cs="Times New Roman"/>
                <w:sz w:val="22"/>
                <w:lang w:val="en-GB"/>
              </w:rPr>
              <w:t>16</w:t>
            </w:r>
          </w:p>
        </w:tc>
        <w:tc>
          <w:tcPr>
            <w:tcW w:w="4912" w:type="dxa"/>
            <w:tcBorders>
              <w:right w:val="single" w:sz="12" w:space="0" w:color="auto"/>
            </w:tcBorders>
            <w:shd w:val="clear" w:color="auto" w:fill="FFFF99"/>
          </w:tcPr>
          <w:p w:rsidR="007851E1" w:rsidRPr="008B6AC7" w:rsidRDefault="007851E1" w:rsidP="008B6AC7">
            <w:pPr>
              <w:ind w:right="-3"/>
              <w:rPr>
                <w:rFonts w:cs="Times New Roman"/>
                <w:sz w:val="22"/>
                <w:lang w:val="en-GB"/>
              </w:rPr>
            </w:pPr>
            <w:r w:rsidRPr="008B6AC7">
              <w:rPr>
                <w:rFonts w:cs="Times New Roman"/>
                <w:sz w:val="22"/>
                <w:lang w:val="en-GB"/>
              </w:rPr>
              <w:t>United Kingdom</w:t>
            </w:r>
          </w:p>
        </w:tc>
        <w:tc>
          <w:tcPr>
            <w:tcW w:w="1338" w:type="dxa"/>
            <w:tcBorders>
              <w:left w:val="single" w:sz="12" w:space="0" w:color="auto"/>
              <w:right w:val="single" w:sz="12" w:space="0" w:color="auto"/>
            </w:tcBorders>
            <w:shd w:val="clear" w:color="auto" w:fill="FFFF99"/>
            <w:vAlign w:val="center"/>
          </w:tcPr>
          <w:p w:rsidR="007851E1" w:rsidRPr="008B6AC7" w:rsidRDefault="007851E1" w:rsidP="008B6AC7">
            <w:pPr>
              <w:ind w:right="-3"/>
              <w:jc w:val="center"/>
              <w:rPr>
                <w:rFonts w:cs="Times New Roman"/>
                <w:sz w:val="22"/>
                <w:lang w:val="en-GB"/>
              </w:rPr>
            </w:pPr>
            <w:r w:rsidRPr="008B6AC7">
              <w:rPr>
                <w:rFonts w:cs="Times New Roman"/>
                <w:sz w:val="22"/>
                <w:lang w:val="en-GB"/>
              </w:rPr>
              <w:t>16</w:t>
            </w:r>
          </w:p>
        </w:tc>
      </w:tr>
      <w:tr w:rsidR="007851E1" w:rsidRPr="00565708" w:rsidTr="008B6AC7">
        <w:trPr>
          <w:trHeight w:val="198"/>
        </w:trPr>
        <w:tc>
          <w:tcPr>
            <w:tcW w:w="1727" w:type="dxa"/>
            <w:tcBorders>
              <w:left w:val="single" w:sz="12" w:space="0" w:color="auto"/>
            </w:tcBorders>
            <w:shd w:val="clear" w:color="auto" w:fill="FFFF99"/>
            <w:vAlign w:val="center"/>
          </w:tcPr>
          <w:p w:rsidR="007851E1" w:rsidRPr="008B6AC7" w:rsidRDefault="007851E1" w:rsidP="008B6AC7">
            <w:pPr>
              <w:ind w:right="-3"/>
              <w:jc w:val="center"/>
              <w:rPr>
                <w:rFonts w:cs="Times New Roman"/>
                <w:sz w:val="22"/>
                <w:lang w:val="en-GB"/>
              </w:rPr>
            </w:pPr>
            <w:r w:rsidRPr="008B6AC7">
              <w:rPr>
                <w:rFonts w:cs="Times New Roman"/>
                <w:sz w:val="22"/>
                <w:lang w:val="en-GB"/>
              </w:rPr>
              <w:t>11</w:t>
            </w:r>
          </w:p>
        </w:tc>
        <w:tc>
          <w:tcPr>
            <w:tcW w:w="4912" w:type="dxa"/>
            <w:tcBorders>
              <w:right w:val="single" w:sz="12" w:space="0" w:color="auto"/>
            </w:tcBorders>
            <w:shd w:val="clear" w:color="auto" w:fill="FFFF99"/>
          </w:tcPr>
          <w:p w:rsidR="007851E1" w:rsidRPr="008B6AC7" w:rsidRDefault="007851E1" w:rsidP="008B6AC7">
            <w:pPr>
              <w:ind w:right="-3"/>
              <w:rPr>
                <w:rFonts w:cs="Times New Roman"/>
                <w:sz w:val="22"/>
                <w:lang w:val="en-GB"/>
              </w:rPr>
            </w:pPr>
            <w:r w:rsidRPr="008B6AC7">
              <w:rPr>
                <w:rFonts w:cs="Times New Roman"/>
                <w:sz w:val="22"/>
                <w:lang w:val="en-GB"/>
              </w:rPr>
              <w:t>Denmark</w:t>
            </w:r>
          </w:p>
        </w:tc>
        <w:tc>
          <w:tcPr>
            <w:tcW w:w="1338" w:type="dxa"/>
            <w:tcBorders>
              <w:left w:val="single" w:sz="12" w:space="0" w:color="auto"/>
              <w:right w:val="single" w:sz="12" w:space="0" w:color="auto"/>
            </w:tcBorders>
            <w:shd w:val="clear" w:color="auto" w:fill="FFFF99"/>
            <w:vAlign w:val="center"/>
          </w:tcPr>
          <w:p w:rsidR="007851E1" w:rsidRPr="008B6AC7" w:rsidRDefault="007851E1" w:rsidP="008B6AC7">
            <w:pPr>
              <w:ind w:right="-3"/>
              <w:jc w:val="center"/>
              <w:rPr>
                <w:rFonts w:cs="Times New Roman"/>
                <w:sz w:val="22"/>
                <w:lang w:val="en-GB"/>
              </w:rPr>
            </w:pPr>
            <w:r w:rsidRPr="008B6AC7">
              <w:rPr>
                <w:rFonts w:cs="Times New Roman"/>
                <w:sz w:val="22"/>
                <w:lang w:val="en-GB"/>
              </w:rPr>
              <w:t>11</w:t>
            </w:r>
          </w:p>
        </w:tc>
      </w:tr>
      <w:tr w:rsidR="007851E1" w:rsidRPr="00565708" w:rsidTr="008B6AC7">
        <w:trPr>
          <w:trHeight w:val="190"/>
        </w:trPr>
        <w:tc>
          <w:tcPr>
            <w:tcW w:w="1727" w:type="dxa"/>
            <w:tcBorders>
              <w:left w:val="single" w:sz="12" w:space="0" w:color="auto"/>
            </w:tcBorders>
            <w:shd w:val="clear" w:color="auto" w:fill="FFFF99"/>
            <w:vAlign w:val="center"/>
          </w:tcPr>
          <w:p w:rsidR="007851E1" w:rsidRPr="008B6AC7" w:rsidRDefault="007851E1" w:rsidP="008B6AC7">
            <w:pPr>
              <w:ind w:right="-3"/>
              <w:jc w:val="center"/>
              <w:rPr>
                <w:rFonts w:cs="Times New Roman"/>
                <w:sz w:val="22"/>
                <w:lang w:val="en-GB"/>
              </w:rPr>
            </w:pPr>
            <w:r w:rsidRPr="008B6AC7">
              <w:rPr>
                <w:rFonts w:cs="Times New Roman"/>
                <w:sz w:val="22"/>
                <w:lang w:val="en-GB"/>
              </w:rPr>
              <w:t>9</w:t>
            </w:r>
          </w:p>
        </w:tc>
        <w:tc>
          <w:tcPr>
            <w:tcW w:w="4912" w:type="dxa"/>
            <w:tcBorders>
              <w:right w:val="single" w:sz="12" w:space="0" w:color="auto"/>
            </w:tcBorders>
            <w:shd w:val="clear" w:color="auto" w:fill="FFFF99"/>
          </w:tcPr>
          <w:p w:rsidR="007851E1" w:rsidRPr="008B6AC7" w:rsidRDefault="007851E1" w:rsidP="008B6AC7">
            <w:pPr>
              <w:ind w:right="-3"/>
              <w:rPr>
                <w:rFonts w:cs="Times New Roman"/>
                <w:sz w:val="22"/>
                <w:lang w:val="en-GB"/>
              </w:rPr>
            </w:pPr>
            <w:r w:rsidRPr="008B6AC7">
              <w:rPr>
                <w:rFonts w:cs="Times New Roman"/>
                <w:sz w:val="22"/>
                <w:lang w:val="en-GB"/>
              </w:rPr>
              <w:t>ECA</w:t>
            </w:r>
          </w:p>
        </w:tc>
        <w:tc>
          <w:tcPr>
            <w:tcW w:w="1338" w:type="dxa"/>
            <w:tcBorders>
              <w:left w:val="single" w:sz="12" w:space="0" w:color="auto"/>
              <w:right w:val="single" w:sz="12" w:space="0" w:color="auto"/>
            </w:tcBorders>
            <w:shd w:val="clear" w:color="auto" w:fill="FFFF99"/>
            <w:vAlign w:val="center"/>
          </w:tcPr>
          <w:p w:rsidR="007851E1" w:rsidRPr="008B6AC7" w:rsidRDefault="007851E1" w:rsidP="008B6AC7">
            <w:pPr>
              <w:ind w:right="-3"/>
              <w:jc w:val="center"/>
              <w:rPr>
                <w:rFonts w:cs="Times New Roman"/>
                <w:sz w:val="22"/>
                <w:lang w:val="en-GB"/>
              </w:rPr>
            </w:pPr>
            <w:r w:rsidRPr="008B6AC7">
              <w:rPr>
                <w:rFonts w:cs="Times New Roman"/>
                <w:sz w:val="22"/>
                <w:lang w:val="en-GB"/>
              </w:rPr>
              <w:t>9</w:t>
            </w:r>
          </w:p>
        </w:tc>
      </w:tr>
      <w:tr w:rsidR="007851E1" w:rsidRPr="00565708" w:rsidTr="008B6AC7">
        <w:trPr>
          <w:trHeight w:val="190"/>
        </w:trPr>
        <w:tc>
          <w:tcPr>
            <w:tcW w:w="1727" w:type="dxa"/>
            <w:tcBorders>
              <w:left w:val="single" w:sz="12" w:space="0" w:color="auto"/>
            </w:tcBorders>
            <w:shd w:val="clear" w:color="auto" w:fill="FFFF99"/>
            <w:vAlign w:val="center"/>
          </w:tcPr>
          <w:p w:rsidR="007851E1" w:rsidRPr="008B6AC7" w:rsidRDefault="007851E1" w:rsidP="008B6AC7">
            <w:pPr>
              <w:ind w:right="-3"/>
              <w:jc w:val="center"/>
              <w:rPr>
                <w:rFonts w:cs="Times New Roman"/>
                <w:sz w:val="22"/>
                <w:lang w:val="en-GB"/>
              </w:rPr>
            </w:pPr>
            <w:r w:rsidRPr="008B6AC7">
              <w:rPr>
                <w:rFonts w:cs="Times New Roman"/>
                <w:sz w:val="22"/>
                <w:lang w:val="en-GB"/>
              </w:rPr>
              <w:t>8</w:t>
            </w:r>
          </w:p>
        </w:tc>
        <w:tc>
          <w:tcPr>
            <w:tcW w:w="4912" w:type="dxa"/>
            <w:tcBorders>
              <w:right w:val="single" w:sz="12" w:space="0" w:color="auto"/>
            </w:tcBorders>
            <w:shd w:val="clear" w:color="auto" w:fill="FFFF99"/>
          </w:tcPr>
          <w:p w:rsidR="007851E1" w:rsidRPr="008B6AC7" w:rsidRDefault="007851E1" w:rsidP="008B6AC7">
            <w:pPr>
              <w:ind w:right="-3"/>
              <w:rPr>
                <w:rFonts w:cs="Times New Roman"/>
                <w:sz w:val="22"/>
                <w:lang w:val="en-GB"/>
              </w:rPr>
            </w:pPr>
            <w:r w:rsidRPr="008B6AC7">
              <w:rPr>
                <w:rFonts w:cs="Times New Roman"/>
                <w:sz w:val="22"/>
                <w:lang w:val="en-GB"/>
              </w:rPr>
              <w:t>Canada, Germany</w:t>
            </w:r>
          </w:p>
        </w:tc>
        <w:tc>
          <w:tcPr>
            <w:tcW w:w="1338" w:type="dxa"/>
            <w:tcBorders>
              <w:left w:val="single" w:sz="12" w:space="0" w:color="auto"/>
              <w:right w:val="single" w:sz="12" w:space="0" w:color="auto"/>
            </w:tcBorders>
            <w:shd w:val="clear" w:color="auto" w:fill="FFFF99"/>
            <w:vAlign w:val="center"/>
          </w:tcPr>
          <w:p w:rsidR="007851E1" w:rsidRPr="008B6AC7" w:rsidRDefault="007851E1" w:rsidP="008B6AC7">
            <w:pPr>
              <w:ind w:right="-3"/>
              <w:jc w:val="center"/>
              <w:rPr>
                <w:rFonts w:cs="Times New Roman"/>
                <w:sz w:val="22"/>
                <w:lang w:val="en-GB"/>
              </w:rPr>
            </w:pPr>
            <w:r w:rsidRPr="008B6AC7">
              <w:rPr>
                <w:rFonts w:cs="Times New Roman"/>
                <w:sz w:val="22"/>
                <w:lang w:val="en-GB"/>
              </w:rPr>
              <w:t>16</w:t>
            </w:r>
          </w:p>
        </w:tc>
      </w:tr>
      <w:tr w:rsidR="007851E1" w:rsidRPr="00565708" w:rsidTr="008B6AC7">
        <w:trPr>
          <w:trHeight w:val="198"/>
        </w:trPr>
        <w:tc>
          <w:tcPr>
            <w:tcW w:w="1727" w:type="dxa"/>
            <w:tcBorders>
              <w:left w:val="single" w:sz="12" w:space="0" w:color="auto"/>
            </w:tcBorders>
            <w:shd w:val="clear" w:color="auto" w:fill="FFFF99"/>
            <w:vAlign w:val="center"/>
          </w:tcPr>
          <w:p w:rsidR="007851E1" w:rsidRPr="008B6AC7" w:rsidRDefault="007851E1" w:rsidP="008B6AC7">
            <w:pPr>
              <w:ind w:right="-3"/>
              <w:jc w:val="center"/>
              <w:rPr>
                <w:rFonts w:cs="Times New Roman"/>
                <w:sz w:val="22"/>
                <w:lang w:val="en-GB"/>
              </w:rPr>
            </w:pPr>
            <w:r w:rsidRPr="008B6AC7">
              <w:rPr>
                <w:rFonts w:cs="Times New Roman"/>
                <w:sz w:val="22"/>
                <w:lang w:val="en-GB"/>
              </w:rPr>
              <w:t>7</w:t>
            </w:r>
          </w:p>
        </w:tc>
        <w:tc>
          <w:tcPr>
            <w:tcW w:w="4912" w:type="dxa"/>
            <w:tcBorders>
              <w:right w:val="single" w:sz="12" w:space="0" w:color="auto"/>
            </w:tcBorders>
            <w:shd w:val="clear" w:color="auto" w:fill="FFFF99"/>
          </w:tcPr>
          <w:p w:rsidR="007851E1" w:rsidRPr="008B6AC7" w:rsidRDefault="007851E1" w:rsidP="008B6AC7">
            <w:pPr>
              <w:ind w:right="-3"/>
              <w:rPr>
                <w:rFonts w:cs="Times New Roman"/>
                <w:sz w:val="22"/>
                <w:lang w:val="en-GB"/>
              </w:rPr>
            </w:pPr>
            <w:r w:rsidRPr="008B6AC7">
              <w:rPr>
                <w:rFonts w:cs="Times New Roman"/>
                <w:sz w:val="22"/>
                <w:lang w:val="en-GB"/>
              </w:rPr>
              <w:t xml:space="preserve">France, RSA, </w:t>
            </w:r>
          </w:p>
        </w:tc>
        <w:tc>
          <w:tcPr>
            <w:tcW w:w="1338" w:type="dxa"/>
            <w:tcBorders>
              <w:left w:val="single" w:sz="12" w:space="0" w:color="auto"/>
              <w:right w:val="single" w:sz="12" w:space="0" w:color="auto"/>
            </w:tcBorders>
            <w:shd w:val="clear" w:color="auto" w:fill="FFFF99"/>
            <w:vAlign w:val="center"/>
          </w:tcPr>
          <w:p w:rsidR="007851E1" w:rsidRPr="008B6AC7" w:rsidRDefault="007851E1" w:rsidP="008B6AC7">
            <w:pPr>
              <w:ind w:right="-3"/>
              <w:jc w:val="center"/>
              <w:rPr>
                <w:rFonts w:cs="Times New Roman"/>
                <w:sz w:val="22"/>
                <w:lang w:val="en-GB"/>
              </w:rPr>
            </w:pPr>
            <w:r w:rsidRPr="008B6AC7">
              <w:rPr>
                <w:rFonts w:cs="Times New Roman"/>
                <w:sz w:val="22"/>
                <w:lang w:val="en-GB"/>
              </w:rPr>
              <w:t>14</w:t>
            </w:r>
          </w:p>
        </w:tc>
      </w:tr>
      <w:tr w:rsidR="007851E1" w:rsidRPr="00565708" w:rsidTr="008B6AC7">
        <w:trPr>
          <w:trHeight w:val="190"/>
        </w:trPr>
        <w:tc>
          <w:tcPr>
            <w:tcW w:w="1727" w:type="dxa"/>
            <w:tcBorders>
              <w:left w:val="single" w:sz="12" w:space="0" w:color="auto"/>
            </w:tcBorders>
            <w:shd w:val="clear" w:color="auto" w:fill="FFFF99"/>
            <w:vAlign w:val="center"/>
          </w:tcPr>
          <w:p w:rsidR="007851E1" w:rsidRPr="008B6AC7" w:rsidRDefault="007851E1" w:rsidP="008B6AC7">
            <w:pPr>
              <w:ind w:right="-3"/>
              <w:jc w:val="center"/>
              <w:rPr>
                <w:rFonts w:cs="Times New Roman"/>
                <w:sz w:val="22"/>
                <w:lang w:val="en-GB"/>
              </w:rPr>
            </w:pPr>
            <w:r w:rsidRPr="008B6AC7">
              <w:rPr>
                <w:rFonts w:cs="Times New Roman"/>
                <w:sz w:val="22"/>
                <w:lang w:val="en-GB"/>
              </w:rPr>
              <w:t>6</w:t>
            </w:r>
          </w:p>
        </w:tc>
        <w:tc>
          <w:tcPr>
            <w:tcW w:w="4912" w:type="dxa"/>
            <w:tcBorders>
              <w:right w:val="single" w:sz="12" w:space="0" w:color="auto"/>
            </w:tcBorders>
            <w:shd w:val="clear" w:color="auto" w:fill="FFFF99"/>
          </w:tcPr>
          <w:p w:rsidR="007851E1" w:rsidRPr="008B6AC7" w:rsidRDefault="007851E1" w:rsidP="008B6AC7">
            <w:pPr>
              <w:ind w:right="-3"/>
              <w:rPr>
                <w:rFonts w:cs="Times New Roman"/>
                <w:sz w:val="22"/>
                <w:lang w:val="en-GB"/>
              </w:rPr>
            </w:pPr>
            <w:r w:rsidRPr="008B6AC7">
              <w:rPr>
                <w:rFonts w:cs="Times New Roman"/>
                <w:sz w:val="22"/>
                <w:lang w:val="en-GB"/>
              </w:rPr>
              <w:t xml:space="preserve">Australia, </w:t>
            </w:r>
          </w:p>
        </w:tc>
        <w:tc>
          <w:tcPr>
            <w:tcW w:w="1338" w:type="dxa"/>
            <w:tcBorders>
              <w:left w:val="single" w:sz="12" w:space="0" w:color="auto"/>
              <w:right w:val="single" w:sz="12" w:space="0" w:color="auto"/>
            </w:tcBorders>
            <w:shd w:val="clear" w:color="auto" w:fill="FFFF99"/>
            <w:vAlign w:val="center"/>
          </w:tcPr>
          <w:p w:rsidR="007851E1" w:rsidRPr="008B6AC7" w:rsidRDefault="007851E1" w:rsidP="008B6AC7">
            <w:pPr>
              <w:ind w:right="-3"/>
              <w:jc w:val="center"/>
              <w:rPr>
                <w:rFonts w:cs="Times New Roman"/>
                <w:sz w:val="22"/>
                <w:lang w:val="en-GB"/>
              </w:rPr>
            </w:pPr>
            <w:r w:rsidRPr="008B6AC7">
              <w:rPr>
                <w:rFonts w:cs="Times New Roman"/>
                <w:sz w:val="22"/>
                <w:lang w:val="en-GB"/>
              </w:rPr>
              <w:t>6</w:t>
            </w:r>
          </w:p>
        </w:tc>
      </w:tr>
      <w:tr w:rsidR="007851E1" w:rsidRPr="00565708" w:rsidTr="008B6AC7">
        <w:trPr>
          <w:trHeight w:val="190"/>
        </w:trPr>
        <w:tc>
          <w:tcPr>
            <w:tcW w:w="1727" w:type="dxa"/>
            <w:tcBorders>
              <w:left w:val="single" w:sz="12" w:space="0" w:color="auto"/>
            </w:tcBorders>
            <w:shd w:val="clear" w:color="auto" w:fill="FFFF99"/>
            <w:vAlign w:val="center"/>
          </w:tcPr>
          <w:p w:rsidR="007851E1" w:rsidRPr="008B6AC7" w:rsidRDefault="007851E1" w:rsidP="008B6AC7">
            <w:pPr>
              <w:ind w:right="-3"/>
              <w:jc w:val="center"/>
              <w:rPr>
                <w:rFonts w:cs="Times New Roman"/>
                <w:sz w:val="22"/>
                <w:lang w:val="en-GB"/>
              </w:rPr>
            </w:pPr>
            <w:r w:rsidRPr="008B6AC7">
              <w:rPr>
                <w:rFonts w:cs="Times New Roman"/>
                <w:sz w:val="22"/>
                <w:lang w:val="en-GB"/>
              </w:rPr>
              <w:t>5</w:t>
            </w:r>
          </w:p>
        </w:tc>
        <w:tc>
          <w:tcPr>
            <w:tcW w:w="4912" w:type="dxa"/>
            <w:tcBorders>
              <w:right w:val="single" w:sz="12" w:space="0" w:color="auto"/>
            </w:tcBorders>
            <w:shd w:val="clear" w:color="auto" w:fill="FFFF99"/>
          </w:tcPr>
          <w:p w:rsidR="007851E1" w:rsidRPr="008B6AC7" w:rsidRDefault="007851E1" w:rsidP="008B6AC7">
            <w:pPr>
              <w:ind w:right="-3"/>
              <w:rPr>
                <w:rFonts w:cs="Times New Roman"/>
                <w:sz w:val="22"/>
                <w:lang w:val="en-GB"/>
              </w:rPr>
            </w:pPr>
            <w:r w:rsidRPr="008B6AC7">
              <w:rPr>
                <w:rFonts w:cs="Times New Roman"/>
                <w:sz w:val="22"/>
                <w:lang w:val="en-GB"/>
              </w:rPr>
              <w:t>Poland, Chile, Perú</w:t>
            </w:r>
          </w:p>
        </w:tc>
        <w:tc>
          <w:tcPr>
            <w:tcW w:w="1338" w:type="dxa"/>
            <w:tcBorders>
              <w:left w:val="single" w:sz="12" w:space="0" w:color="auto"/>
              <w:right w:val="single" w:sz="12" w:space="0" w:color="auto"/>
            </w:tcBorders>
            <w:shd w:val="clear" w:color="auto" w:fill="FFFF99"/>
            <w:vAlign w:val="center"/>
          </w:tcPr>
          <w:p w:rsidR="007851E1" w:rsidRPr="008B6AC7" w:rsidRDefault="007851E1" w:rsidP="008B6AC7">
            <w:pPr>
              <w:ind w:right="-3"/>
              <w:jc w:val="center"/>
              <w:rPr>
                <w:rFonts w:cs="Times New Roman"/>
                <w:sz w:val="22"/>
                <w:lang w:val="en-GB"/>
              </w:rPr>
            </w:pPr>
            <w:r w:rsidRPr="008B6AC7">
              <w:rPr>
                <w:rFonts w:cs="Times New Roman"/>
                <w:sz w:val="22"/>
                <w:lang w:val="en-GB"/>
              </w:rPr>
              <w:t>15</w:t>
            </w:r>
          </w:p>
        </w:tc>
      </w:tr>
      <w:tr w:rsidR="007851E1" w:rsidRPr="00565708" w:rsidTr="008B6AC7">
        <w:trPr>
          <w:trHeight w:val="198"/>
        </w:trPr>
        <w:tc>
          <w:tcPr>
            <w:tcW w:w="1727" w:type="dxa"/>
            <w:tcBorders>
              <w:left w:val="single" w:sz="12" w:space="0" w:color="auto"/>
            </w:tcBorders>
            <w:shd w:val="clear" w:color="auto" w:fill="FFFF99"/>
            <w:vAlign w:val="center"/>
          </w:tcPr>
          <w:p w:rsidR="007851E1" w:rsidRPr="008B6AC7" w:rsidRDefault="007851E1" w:rsidP="008B6AC7">
            <w:pPr>
              <w:ind w:right="-3"/>
              <w:jc w:val="center"/>
              <w:rPr>
                <w:rFonts w:cs="Times New Roman"/>
                <w:sz w:val="22"/>
                <w:lang w:val="en-GB"/>
              </w:rPr>
            </w:pPr>
            <w:r w:rsidRPr="008B6AC7">
              <w:rPr>
                <w:rFonts w:cs="Times New Roman"/>
                <w:sz w:val="22"/>
                <w:lang w:val="en-GB"/>
              </w:rPr>
              <w:t>4</w:t>
            </w:r>
          </w:p>
        </w:tc>
        <w:tc>
          <w:tcPr>
            <w:tcW w:w="4912" w:type="dxa"/>
            <w:tcBorders>
              <w:right w:val="single" w:sz="12" w:space="0" w:color="auto"/>
            </w:tcBorders>
            <w:shd w:val="clear" w:color="auto" w:fill="FFFF99"/>
          </w:tcPr>
          <w:p w:rsidR="007851E1" w:rsidRPr="008B6AC7" w:rsidRDefault="007851E1" w:rsidP="008B6AC7">
            <w:pPr>
              <w:ind w:right="-3"/>
              <w:rPr>
                <w:rFonts w:cs="Times New Roman"/>
                <w:sz w:val="22"/>
                <w:lang w:val="en-GB"/>
              </w:rPr>
            </w:pPr>
            <w:r w:rsidRPr="008B6AC7">
              <w:rPr>
                <w:rFonts w:cs="Times New Roman"/>
                <w:sz w:val="22"/>
                <w:lang w:val="en-GB"/>
              </w:rPr>
              <w:t>Austria, USA, Finland</w:t>
            </w:r>
          </w:p>
        </w:tc>
        <w:tc>
          <w:tcPr>
            <w:tcW w:w="1338" w:type="dxa"/>
            <w:tcBorders>
              <w:left w:val="single" w:sz="12" w:space="0" w:color="auto"/>
              <w:right w:val="single" w:sz="12" w:space="0" w:color="auto"/>
            </w:tcBorders>
            <w:shd w:val="clear" w:color="auto" w:fill="FFFF99"/>
            <w:vAlign w:val="center"/>
          </w:tcPr>
          <w:p w:rsidR="007851E1" w:rsidRPr="008B6AC7" w:rsidRDefault="007851E1" w:rsidP="008B6AC7">
            <w:pPr>
              <w:ind w:right="-3"/>
              <w:jc w:val="center"/>
              <w:rPr>
                <w:rFonts w:cs="Times New Roman"/>
                <w:sz w:val="22"/>
                <w:lang w:val="en-GB"/>
              </w:rPr>
            </w:pPr>
            <w:r w:rsidRPr="008B6AC7">
              <w:rPr>
                <w:rFonts w:cs="Times New Roman"/>
                <w:sz w:val="22"/>
                <w:lang w:val="en-GB"/>
              </w:rPr>
              <w:t>12</w:t>
            </w:r>
          </w:p>
        </w:tc>
      </w:tr>
      <w:tr w:rsidR="007851E1" w:rsidRPr="00565708" w:rsidTr="008B6AC7">
        <w:trPr>
          <w:trHeight w:val="190"/>
        </w:trPr>
        <w:tc>
          <w:tcPr>
            <w:tcW w:w="1727" w:type="dxa"/>
            <w:tcBorders>
              <w:left w:val="single" w:sz="12" w:space="0" w:color="auto"/>
            </w:tcBorders>
            <w:shd w:val="clear" w:color="auto" w:fill="FFFF99"/>
            <w:vAlign w:val="center"/>
          </w:tcPr>
          <w:p w:rsidR="007851E1" w:rsidRPr="008B6AC7" w:rsidRDefault="007851E1" w:rsidP="008B6AC7">
            <w:pPr>
              <w:ind w:right="-3"/>
              <w:jc w:val="center"/>
              <w:rPr>
                <w:rFonts w:cs="Times New Roman"/>
                <w:sz w:val="22"/>
                <w:lang w:val="en-GB"/>
              </w:rPr>
            </w:pPr>
            <w:r w:rsidRPr="008B6AC7">
              <w:rPr>
                <w:rFonts w:cs="Times New Roman"/>
                <w:sz w:val="22"/>
                <w:lang w:val="en-GB"/>
              </w:rPr>
              <w:t>3</w:t>
            </w:r>
          </w:p>
        </w:tc>
        <w:tc>
          <w:tcPr>
            <w:tcW w:w="4912" w:type="dxa"/>
            <w:tcBorders>
              <w:right w:val="single" w:sz="12" w:space="0" w:color="auto"/>
            </w:tcBorders>
            <w:shd w:val="clear" w:color="auto" w:fill="FFFF99"/>
          </w:tcPr>
          <w:p w:rsidR="007851E1" w:rsidRPr="008B6AC7" w:rsidRDefault="007851E1" w:rsidP="008B6AC7">
            <w:pPr>
              <w:ind w:right="-3"/>
              <w:rPr>
                <w:rFonts w:cs="Times New Roman"/>
                <w:sz w:val="22"/>
                <w:lang w:val="en-GB"/>
              </w:rPr>
            </w:pPr>
            <w:r w:rsidRPr="008B6AC7">
              <w:rPr>
                <w:rFonts w:cs="Times New Roman"/>
                <w:sz w:val="22"/>
                <w:lang w:val="en-GB"/>
              </w:rPr>
              <w:t>New Zealand, Portugal</w:t>
            </w:r>
          </w:p>
        </w:tc>
        <w:tc>
          <w:tcPr>
            <w:tcW w:w="1338" w:type="dxa"/>
            <w:tcBorders>
              <w:left w:val="single" w:sz="12" w:space="0" w:color="auto"/>
              <w:right w:val="single" w:sz="12" w:space="0" w:color="auto"/>
            </w:tcBorders>
            <w:shd w:val="clear" w:color="auto" w:fill="FFFF99"/>
            <w:vAlign w:val="center"/>
          </w:tcPr>
          <w:p w:rsidR="007851E1" w:rsidRPr="008B6AC7" w:rsidRDefault="007851E1" w:rsidP="008B6AC7">
            <w:pPr>
              <w:ind w:right="-3"/>
              <w:jc w:val="center"/>
              <w:rPr>
                <w:rFonts w:cs="Times New Roman"/>
                <w:sz w:val="22"/>
                <w:lang w:val="en-GB"/>
              </w:rPr>
            </w:pPr>
            <w:r w:rsidRPr="008B6AC7">
              <w:rPr>
                <w:rFonts w:cs="Times New Roman"/>
                <w:sz w:val="22"/>
                <w:lang w:val="en-GB"/>
              </w:rPr>
              <w:t>6</w:t>
            </w:r>
          </w:p>
        </w:tc>
      </w:tr>
      <w:tr w:rsidR="007851E1" w:rsidRPr="00565708" w:rsidTr="008B6AC7">
        <w:trPr>
          <w:trHeight w:val="154"/>
        </w:trPr>
        <w:tc>
          <w:tcPr>
            <w:tcW w:w="1727" w:type="dxa"/>
            <w:tcBorders>
              <w:left w:val="single" w:sz="12" w:space="0" w:color="auto"/>
            </w:tcBorders>
            <w:shd w:val="clear" w:color="auto" w:fill="FFFF99"/>
            <w:vAlign w:val="center"/>
          </w:tcPr>
          <w:p w:rsidR="007851E1" w:rsidRPr="008B6AC7" w:rsidRDefault="007851E1" w:rsidP="008B6AC7">
            <w:pPr>
              <w:ind w:right="-3"/>
              <w:jc w:val="center"/>
              <w:rPr>
                <w:rFonts w:cs="Times New Roman"/>
                <w:sz w:val="22"/>
                <w:lang w:val="en-GB"/>
              </w:rPr>
            </w:pPr>
            <w:r w:rsidRPr="008B6AC7">
              <w:rPr>
                <w:rFonts w:cs="Times New Roman"/>
                <w:sz w:val="22"/>
                <w:lang w:val="en-GB"/>
              </w:rPr>
              <w:t>2</w:t>
            </w:r>
          </w:p>
        </w:tc>
        <w:tc>
          <w:tcPr>
            <w:tcW w:w="4912" w:type="dxa"/>
            <w:tcBorders>
              <w:right w:val="single" w:sz="12" w:space="0" w:color="auto"/>
            </w:tcBorders>
            <w:shd w:val="clear" w:color="auto" w:fill="FFFF99"/>
          </w:tcPr>
          <w:p w:rsidR="007851E1" w:rsidRPr="008B6AC7" w:rsidRDefault="007851E1" w:rsidP="008B6AC7">
            <w:pPr>
              <w:ind w:right="-3"/>
              <w:rPr>
                <w:rFonts w:cs="Times New Roman"/>
                <w:sz w:val="22"/>
                <w:lang w:val="en-GB"/>
              </w:rPr>
            </w:pPr>
            <w:r w:rsidRPr="008B6AC7">
              <w:rPr>
                <w:rFonts w:cs="Times New Roman"/>
                <w:sz w:val="22"/>
                <w:lang w:val="en-GB"/>
              </w:rPr>
              <w:t xml:space="preserve">Costa Rica, Slovenia, Zimbabwe, Tanzania, Uganda, India, </w:t>
            </w:r>
          </w:p>
        </w:tc>
        <w:tc>
          <w:tcPr>
            <w:tcW w:w="1338" w:type="dxa"/>
            <w:tcBorders>
              <w:left w:val="single" w:sz="12" w:space="0" w:color="auto"/>
              <w:right w:val="single" w:sz="12" w:space="0" w:color="auto"/>
            </w:tcBorders>
            <w:shd w:val="clear" w:color="auto" w:fill="FFFF99"/>
            <w:vAlign w:val="center"/>
          </w:tcPr>
          <w:p w:rsidR="007851E1" w:rsidRPr="008B6AC7" w:rsidRDefault="007851E1" w:rsidP="008B6AC7">
            <w:pPr>
              <w:ind w:right="-3"/>
              <w:jc w:val="center"/>
              <w:rPr>
                <w:rFonts w:cs="Times New Roman"/>
                <w:sz w:val="22"/>
                <w:lang w:val="en-GB"/>
              </w:rPr>
            </w:pPr>
            <w:r w:rsidRPr="008B6AC7">
              <w:rPr>
                <w:rFonts w:cs="Times New Roman"/>
                <w:sz w:val="22"/>
                <w:lang w:val="en-GB"/>
              </w:rPr>
              <w:t>12</w:t>
            </w:r>
          </w:p>
        </w:tc>
      </w:tr>
      <w:tr w:rsidR="007851E1" w:rsidRPr="00565708" w:rsidTr="008B6AC7">
        <w:trPr>
          <w:trHeight w:val="884"/>
        </w:trPr>
        <w:tc>
          <w:tcPr>
            <w:tcW w:w="1727" w:type="dxa"/>
            <w:tcBorders>
              <w:left w:val="single" w:sz="12" w:space="0" w:color="auto"/>
            </w:tcBorders>
            <w:shd w:val="clear" w:color="auto" w:fill="FFFF99"/>
            <w:vAlign w:val="center"/>
          </w:tcPr>
          <w:p w:rsidR="007851E1" w:rsidRPr="008B6AC7" w:rsidRDefault="007851E1" w:rsidP="008B6AC7">
            <w:pPr>
              <w:ind w:right="-3"/>
              <w:jc w:val="center"/>
              <w:rPr>
                <w:rFonts w:cs="Times New Roman"/>
                <w:sz w:val="22"/>
                <w:lang w:val="en-GB"/>
              </w:rPr>
            </w:pPr>
            <w:r w:rsidRPr="008B6AC7">
              <w:rPr>
                <w:rFonts w:cs="Times New Roman"/>
                <w:sz w:val="22"/>
                <w:lang w:val="en-GB"/>
              </w:rPr>
              <w:t>1</w:t>
            </w:r>
          </w:p>
        </w:tc>
        <w:tc>
          <w:tcPr>
            <w:tcW w:w="4912" w:type="dxa"/>
            <w:tcBorders>
              <w:right w:val="single" w:sz="12" w:space="0" w:color="auto"/>
            </w:tcBorders>
            <w:shd w:val="clear" w:color="auto" w:fill="FFFF99"/>
            <w:vAlign w:val="center"/>
          </w:tcPr>
          <w:p w:rsidR="007851E1" w:rsidRPr="008B6AC7" w:rsidRDefault="007851E1" w:rsidP="008B6AC7">
            <w:pPr>
              <w:ind w:right="-3"/>
              <w:rPr>
                <w:rFonts w:cs="Times New Roman"/>
                <w:sz w:val="22"/>
                <w:lang w:val="en-GB"/>
              </w:rPr>
            </w:pPr>
            <w:r w:rsidRPr="008B6AC7">
              <w:rPr>
                <w:rFonts w:cs="Times New Roman"/>
                <w:sz w:val="22"/>
                <w:lang w:val="en-GB"/>
              </w:rPr>
              <w:t xml:space="preserve">Ireland, Luxembourg, Scotland, Belgium, Puerto Rico, Spain, Switzerland, Estonia, Latvia, Kenya, Lithuania, Malawi, Vietnam, Russia, Rwanda, Bahamas, Morocco, </w:t>
            </w:r>
            <w:proofErr w:type="spellStart"/>
            <w:r w:rsidRPr="008B6AC7">
              <w:rPr>
                <w:rFonts w:cs="Times New Roman"/>
                <w:sz w:val="22"/>
                <w:lang w:val="en-GB"/>
              </w:rPr>
              <w:t>Kosrae</w:t>
            </w:r>
            <w:proofErr w:type="spellEnd"/>
            <w:r w:rsidRPr="008B6AC7">
              <w:rPr>
                <w:rFonts w:cs="Times New Roman"/>
                <w:sz w:val="22"/>
                <w:lang w:val="en-GB"/>
              </w:rPr>
              <w:t>, Honduras, Namibia, American Samoa, Guam, Slovakia, Eritrea</w:t>
            </w:r>
          </w:p>
        </w:tc>
        <w:tc>
          <w:tcPr>
            <w:tcW w:w="1338" w:type="dxa"/>
            <w:tcBorders>
              <w:left w:val="single" w:sz="12" w:space="0" w:color="auto"/>
              <w:right w:val="single" w:sz="12" w:space="0" w:color="auto"/>
            </w:tcBorders>
            <w:shd w:val="clear" w:color="auto" w:fill="FFFF99"/>
            <w:vAlign w:val="center"/>
          </w:tcPr>
          <w:p w:rsidR="007851E1" w:rsidRPr="008B6AC7" w:rsidRDefault="007851E1" w:rsidP="008B6AC7">
            <w:pPr>
              <w:ind w:right="-3"/>
              <w:jc w:val="center"/>
              <w:rPr>
                <w:rFonts w:cs="Times New Roman"/>
                <w:sz w:val="22"/>
                <w:lang w:val="en-GB"/>
              </w:rPr>
            </w:pPr>
            <w:r w:rsidRPr="008B6AC7">
              <w:rPr>
                <w:rFonts w:cs="Times New Roman"/>
                <w:sz w:val="22"/>
                <w:lang w:val="en-GB"/>
              </w:rPr>
              <w:t>24</w:t>
            </w:r>
          </w:p>
        </w:tc>
      </w:tr>
      <w:tr w:rsidR="007851E1" w:rsidRPr="00565708" w:rsidTr="008B6AC7">
        <w:trPr>
          <w:trHeight w:val="190"/>
        </w:trPr>
        <w:tc>
          <w:tcPr>
            <w:tcW w:w="1727" w:type="dxa"/>
            <w:tcBorders>
              <w:left w:val="single" w:sz="12" w:space="0" w:color="auto"/>
            </w:tcBorders>
            <w:shd w:val="clear" w:color="auto" w:fill="FFFF99"/>
            <w:vAlign w:val="center"/>
          </w:tcPr>
          <w:p w:rsidR="007851E1" w:rsidRPr="008B6AC7" w:rsidRDefault="007851E1" w:rsidP="008B6AC7">
            <w:pPr>
              <w:ind w:right="-3"/>
              <w:jc w:val="center"/>
              <w:rPr>
                <w:rFonts w:cs="Times New Roman"/>
                <w:sz w:val="22"/>
                <w:lang w:val="en-GB"/>
              </w:rPr>
            </w:pPr>
            <w:r w:rsidRPr="008B6AC7">
              <w:rPr>
                <w:rFonts w:cs="Times New Roman"/>
                <w:sz w:val="22"/>
                <w:lang w:val="en-GB"/>
              </w:rPr>
              <w:t xml:space="preserve">reviewing SAIs - total </w:t>
            </w:r>
          </w:p>
        </w:tc>
        <w:tc>
          <w:tcPr>
            <w:tcW w:w="4912" w:type="dxa"/>
            <w:tcBorders>
              <w:right w:val="single" w:sz="12" w:space="0" w:color="auto"/>
            </w:tcBorders>
            <w:shd w:val="clear" w:color="auto" w:fill="FFFF99"/>
            <w:vAlign w:val="center"/>
          </w:tcPr>
          <w:p w:rsidR="007851E1" w:rsidRPr="008B6AC7" w:rsidRDefault="007851E1" w:rsidP="008B6AC7">
            <w:pPr>
              <w:ind w:right="-3"/>
              <w:rPr>
                <w:rFonts w:cs="Times New Roman"/>
                <w:sz w:val="22"/>
                <w:lang w:val="en-GB"/>
              </w:rPr>
            </w:pPr>
          </w:p>
        </w:tc>
        <w:tc>
          <w:tcPr>
            <w:tcW w:w="1338" w:type="dxa"/>
            <w:tcBorders>
              <w:left w:val="single" w:sz="12" w:space="0" w:color="auto"/>
              <w:right w:val="single" w:sz="12" w:space="0" w:color="auto"/>
            </w:tcBorders>
            <w:shd w:val="clear" w:color="auto" w:fill="FFFF99"/>
            <w:vAlign w:val="center"/>
          </w:tcPr>
          <w:p w:rsidR="007851E1" w:rsidRPr="008B6AC7" w:rsidRDefault="007851E1" w:rsidP="008B6AC7">
            <w:pPr>
              <w:ind w:right="-3"/>
              <w:jc w:val="center"/>
              <w:rPr>
                <w:rFonts w:cs="Times New Roman"/>
                <w:sz w:val="22"/>
                <w:lang w:val="en-GB"/>
              </w:rPr>
            </w:pPr>
            <w:r w:rsidRPr="008B6AC7">
              <w:rPr>
                <w:rFonts w:cs="Times New Roman"/>
                <w:sz w:val="22"/>
                <w:lang w:val="en-GB"/>
              </w:rPr>
              <w:t>49</w:t>
            </w:r>
          </w:p>
        </w:tc>
      </w:tr>
      <w:tr w:rsidR="007851E1" w:rsidRPr="00565708" w:rsidTr="008B6AC7">
        <w:trPr>
          <w:trHeight w:val="208"/>
        </w:trPr>
        <w:tc>
          <w:tcPr>
            <w:tcW w:w="1727" w:type="dxa"/>
            <w:tcBorders>
              <w:left w:val="single" w:sz="12" w:space="0" w:color="auto"/>
            </w:tcBorders>
            <w:shd w:val="clear" w:color="auto" w:fill="FFFF99"/>
            <w:vAlign w:val="center"/>
          </w:tcPr>
          <w:p w:rsidR="007851E1" w:rsidRPr="008B6AC7" w:rsidRDefault="007851E1" w:rsidP="008B6AC7">
            <w:pPr>
              <w:ind w:right="-3"/>
              <w:jc w:val="center"/>
              <w:rPr>
                <w:rFonts w:cs="Times New Roman"/>
                <w:sz w:val="22"/>
                <w:lang w:val="en-GB"/>
              </w:rPr>
            </w:pPr>
            <w:r w:rsidRPr="008B6AC7">
              <w:rPr>
                <w:rFonts w:cs="Times New Roman"/>
                <w:sz w:val="22"/>
                <w:lang w:val="en-GB"/>
              </w:rPr>
              <w:t xml:space="preserve">total engagements </w:t>
            </w:r>
          </w:p>
        </w:tc>
        <w:tc>
          <w:tcPr>
            <w:tcW w:w="4912" w:type="dxa"/>
            <w:tcBorders>
              <w:right w:val="single" w:sz="12" w:space="0" w:color="auto"/>
            </w:tcBorders>
            <w:shd w:val="clear" w:color="auto" w:fill="FFFF99"/>
            <w:vAlign w:val="center"/>
          </w:tcPr>
          <w:p w:rsidR="007851E1" w:rsidRPr="008B6AC7" w:rsidRDefault="007851E1" w:rsidP="008B6AC7">
            <w:pPr>
              <w:ind w:right="-3"/>
              <w:rPr>
                <w:rFonts w:cs="Times New Roman"/>
                <w:sz w:val="22"/>
                <w:lang w:val="en-GB"/>
              </w:rPr>
            </w:pPr>
          </w:p>
        </w:tc>
        <w:tc>
          <w:tcPr>
            <w:tcW w:w="1338" w:type="dxa"/>
            <w:tcBorders>
              <w:left w:val="single" w:sz="12" w:space="0" w:color="auto"/>
              <w:right w:val="single" w:sz="12" w:space="0" w:color="auto"/>
            </w:tcBorders>
            <w:shd w:val="clear" w:color="auto" w:fill="FFFF99"/>
            <w:vAlign w:val="center"/>
          </w:tcPr>
          <w:p w:rsidR="007851E1" w:rsidRPr="008B6AC7" w:rsidRDefault="007851E1" w:rsidP="008B6AC7">
            <w:pPr>
              <w:ind w:right="-3"/>
              <w:jc w:val="center"/>
              <w:rPr>
                <w:rFonts w:cs="Times New Roman"/>
                <w:sz w:val="22"/>
                <w:lang w:val="en-GB"/>
              </w:rPr>
            </w:pPr>
            <w:r w:rsidRPr="008B6AC7">
              <w:rPr>
                <w:rFonts w:cs="Times New Roman"/>
                <w:sz w:val="22"/>
                <w:lang w:val="en-GB"/>
              </w:rPr>
              <w:t>204</w:t>
            </w:r>
          </w:p>
        </w:tc>
      </w:tr>
    </w:tbl>
    <w:p w:rsidR="007851E1" w:rsidRDefault="007851E1" w:rsidP="007851E1">
      <w:pPr>
        <w:tabs>
          <w:tab w:val="left" w:pos="709"/>
        </w:tabs>
        <w:ind w:right="-3"/>
        <w:jc w:val="both"/>
        <w:rPr>
          <w:sz w:val="22"/>
          <w:lang w:val="en-GB"/>
        </w:rPr>
      </w:pPr>
    </w:p>
    <w:p w:rsidR="007851E1" w:rsidRDefault="007851E1" w:rsidP="00FE1158">
      <w:pPr>
        <w:tabs>
          <w:tab w:val="left" w:pos="709"/>
        </w:tabs>
        <w:ind w:left="851" w:right="-3"/>
        <w:jc w:val="both"/>
        <w:rPr>
          <w:sz w:val="22"/>
          <w:lang w:val="en-GB"/>
        </w:rPr>
      </w:pPr>
    </w:p>
    <w:p w:rsidR="007851E1" w:rsidRDefault="007851E1" w:rsidP="00FE1158">
      <w:pPr>
        <w:tabs>
          <w:tab w:val="left" w:pos="709"/>
        </w:tabs>
        <w:ind w:left="851" w:right="-3"/>
        <w:jc w:val="both"/>
        <w:rPr>
          <w:sz w:val="22"/>
          <w:lang w:val="en-GB"/>
        </w:rPr>
      </w:pPr>
    </w:p>
    <w:p w:rsidR="007851E1" w:rsidRDefault="007851E1" w:rsidP="00FE1158">
      <w:pPr>
        <w:tabs>
          <w:tab w:val="left" w:pos="709"/>
        </w:tabs>
        <w:ind w:left="851" w:right="-3"/>
        <w:jc w:val="both"/>
        <w:rPr>
          <w:sz w:val="22"/>
          <w:lang w:val="en-GB"/>
        </w:rPr>
      </w:pPr>
    </w:p>
    <w:p w:rsidR="007851E1" w:rsidRPr="007851E1" w:rsidRDefault="007851E1" w:rsidP="00FE1158">
      <w:pPr>
        <w:tabs>
          <w:tab w:val="left" w:pos="709"/>
        </w:tabs>
        <w:ind w:left="851" w:right="-3"/>
        <w:jc w:val="both"/>
        <w:rPr>
          <w:sz w:val="22"/>
          <w:lang w:val="en-GB"/>
        </w:rPr>
      </w:pPr>
    </w:p>
    <w:p w:rsidR="00120370" w:rsidRPr="007851E1" w:rsidRDefault="00120370" w:rsidP="00FE1158">
      <w:pPr>
        <w:tabs>
          <w:tab w:val="left" w:pos="709"/>
        </w:tabs>
        <w:ind w:left="851" w:right="-3"/>
        <w:jc w:val="both"/>
        <w:rPr>
          <w:sz w:val="22"/>
          <w:lang w:val="en-GB"/>
        </w:rPr>
      </w:pPr>
    </w:p>
    <w:p w:rsidR="00120370" w:rsidRPr="007851E1" w:rsidRDefault="00120370" w:rsidP="00FE1158">
      <w:pPr>
        <w:tabs>
          <w:tab w:val="left" w:pos="709"/>
        </w:tabs>
        <w:ind w:left="851" w:right="-3"/>
        <w:jc w:val="both"/>
        <w:rPr>
          <w:sz w:val="22"/>
          <w:lang w:val="en-GB"/>
        </w:rPr>
      </w:pPr>
    </w:p>
    <w:p w:rsidR="00120370" w:rsidRPr="007851E1" w:rsidRDefault="00120370" w:rsidP="00FE1158">
      <w:pPr>
        <w:tabs>
          <w:tab w:val="left" w:pos="709"/>
        </w:tabs>
        <w:ind w:left="851" w:right="-3"/>
        <w:jc w:val="both"/>
        <w:rPr>
          <w:sz w:val="22"/>
          <w:lang w:val="en-GB"/>
        </w:rPr>
      </w:pPr>
    </w:p>
    <w:p w:rsidR="00120370" w:rsidRDefault="00120370" w:rsidP="00FE1158">
      <w:pPr>
        <w:tabs>
          <w:tab w:val="left" w:pos="709"/>
        </w:tabs>
        <w:ind w:left="851" w:right="-3"/>
        <w:jc w:val="both"/>
        <w:rPr>
          <w:sz w:val="22"/>
          <w:lang w:val="en-GB"/>
        </w:rPr>
      </w:pPr>
    </w:p>
    <w:p w:rsidR="007851E1" w:rsidRDefault="007851E1" w:rsidP="00FE1158">
      <w:pPr>
        <w:tabs>
          <w:tab w:val="left" w:pos="709"/>
        </w:tabs>
        <w:ind w:left="851" w:right="-3"/>
        <w:jc w:val="both"/>
        <w:rPr>
          <w:sz w:val="22"/>
          <w:lang w:val="en-GB"/>
        </w:rPr>
      </w:pPr>
    </w:p>
    <w:p w:rsidR="007851E1" w:rsidRDefault="007851E1" w:rsidP="00FE1158">
      <w:pPr>
        <w:tabs>
          <w:tab w:val="left" w:pos="709"/>
        </w:tabs>
        <w:ind w:left="851" w:right="-3"/>
        <w:jc w:val="both"/>
        <w:rPr>
          <w:sz w:val="22"/>
          <w:lang w:val="en-GB"/>
        </w:rPr>
      </w:pPr>
    </w:p>
    <w:p w:rsidR="007851E1" w:rsidRDefault="007851E1" w:rsidP="00FE1158">
      <w:pPr>
        <w:tabs>
          <w:tab w:val="left" w:pos="709"/>
        </w:tabs>
        <w:ind w:left="851" w:right="-3"/>
        <w:jc w:val="both"/>
        <w:rPr>
          <w:sz w:val="22"/>
          <w:lang w:val="en-GB"/>
        </w:rPr>
      </w:pPr>
    </w:p>
    <w:p w:rsidR="007851E1" w:rsidRDefault="007851E1" w:rsidP="00FE1158">
      <w:pPr>
        <w:tabs>
          <w:tab w:val="left" w:pos="709"/>
        </w:tabs>
        <w:ind w:left="851" w:right="-3"/>
        <w:jc w:val="both"/>
        <w:rPr>
          <w:sz w:val="22"/>
          <w:lang w:val="en-GB"/>
        </w:rPr>
      </w:pPr>
    </w:p>
    <w:p w:rsidR="007851E1" w:rsidRDefault="007851E1" w:rsidP="00FE1158">
      <w:pPr>
        <w:tabs>
          <w:tab w:val="left" w:pos="709"/>
        </w:tabs>
        <w:ind w:left="851" w:right="-3"/>
        <w:jc w:val="both"/>
        <w:rPr>
          <w:sz w:val="22"/>
          <w:lang w:val="en-GB"/>
        </w:rPr>
      </w:pPr>
    </w:p>
    <w:p w:rsidR="008B6AC7" w:rsidRDefault="008B6AC7" w:rsidP="008B6AC7">
      <w:pPr>
        <w:tabs>
          <w:tab w:val="left" w:pos="0"/>
        </w:tabs>
        <w:ind w:right="-3"/>
        <w:jc w:val="both"/>
        <w:rPr>
          <w:b/>
          <w:sz w:val="22"/>
          <w:lang w:val="en-GB"/>
        </w:rPr>
      </w:pPr>
    </w:p>
    <w:p w:rsidR="008B6AC7" w:rsidRDefault="008B6AC7" w:rsidP="008B6AC7">
      <w:pPr>
        <w:tabs>
          <w:tab w:val="left" w:pos="0"/>
        </w:tabs>
        <w:ind w:right="-3"/>
        <w:jc w:val="both"/>
        <w:rPr>
          <w:b/>
          <w:sz w:val="22"/>
          <w:lang w:val="en-GB"/>
        </w:rPr>
      </w:pPr>
    </w:p>
    <w:p w:rsidR="008B6AC7" w:rsidRDefault="008B6AC7" w:rsidP="008B6AC7">
      <w:pPr>
        <w:tabs>
          <w:tab w:val="left" w:pos="0"/>
        </w:tabs>
        <w:ind w:right="-3"/>
        <w:jc w:val="both"/>
        <w:rPr>
          <w:b/>
          <w:sz w:val="22"/>
          <w:lang w:val="en-GB"/>
        </w:rPr>
      </w:pPr>
    </w:p>
    <w:p w:rsidR="008B6AC7" w:rsidRDefault="008B6AC7" w:rsidP="008B6AC7">
      <w:pPr>
        <w:tabs>
          <w:tab w:val="left" w:pos="0"/>
        </w:tabs>
        <w:ind w:right="-3"/>
        <w:jc w:val="both"/>
        <w:rPr>
          <w:b/>
          <w:sz w:val="22"/>
          <w:lang w:val="en-GB"/>
        </w:rPr>
      </w:pPr>
    </w:p>
    <w:p w:rsidR="008B6AC7" w:rsidRDefault="008B6AC7" w:rsidP="008B6AC7">
      <w:pPr>
        <w:tabs>
          <w:tab w:val="left" w:pos="0"/>
        </w:tabs>
        <w:ind w:right="-3"/>
        <w:jc w:val="both"/>
        <w:rPr>
          <w:b/>
          <w:sz w:val="22"/>
          <w:lang w:val="en-GB"/>
        </w:rPr>
      </w:pPr>
    </w:p>
    <w:p w:rsidR="008B6AC7" w:rsidRPr="008B6AC7" w:rsidRDefault="008B6AC7" w:rsidP="008B6AC7">
      <w:pPr>
        <w:tabs>
          <w:tab w:val="left" w:pos="0"/>
        </w:tabs>
        <w:ind w:right="-3"/>
        <w:jc w:val="both"/>
        <w:rPr>
          <w:b/>
          <w:sz w:val="22"/>
          <w:lang w:val="en-GB"/>
        </w:rPr>
      </w:pPr>
      <w:r>
        <w:rPr>
          <w:b/>
          <w:sz w:val="22"/>
          <w:lang w:val="en-GB"/>
        </w:rPr>
        <w:t>6</w:t>
      </w:r>
      <w:r w:rsidRPr="008B6AC7">
        <w:rPr>
          <w:b/>
          <w:sz w:val="22"/>
          <w:lang w:val="en-GB"/>
        </w:rPr>
        <w:t>. Selected facts from the survey:</w:t>
      </w:r>
    </w:p>
    <w:p w:rsidR="008B6AC7" w:rsidRPr="008B6AC7" w:rsidRDefault="008B6AC7" w:rsidP="008B6AC7">
      <w:pPr>
        <w:tabs>
          <w:tab w:val="left" w:pos="284"/>
        </w:tabs>
        <w:ind w:left="360" w:right="-3"/>
        <w:jc w:val="both"/>
        <w:rPr>
          <w:rFonts w:cs="Times New Roman"/>
          <w:sz w:val="22"/>
          <w:lang w:val="en-GB"/>
        </w:rPr>
      </w:pPr>
      <w:r w:rsidRPr="008B6AC7">
        <w:rPr>
          <w:sz w:val="22"/>
          <w:lang w:val="en-GB"/>
        </w:rPr>
        <w:t xml:space="preserve">In period 1999 – 2015 there were </w:t>
      </w:r>
      <w:r w:rsidRPr="008B6AC7">
        <w:rPr>
          <w:b/>
          <w:sz w:val="22"/>
          <w:lang w:val="en-GB"/>
        </w:rPr>
        <w:t>5.1 peer reviews per year</w:t>
      </w:r>
      <w:r w:rsidRPr="008B6AC7">
        <w:rPr>
          <w:sz w:val="22"/>
          <w:lang w:val="en-GB"/>
        </w:rPr>
        <w:t xml:space="preserve"> recorded in the INTOSAI community on average. </w:t>
      </w:r>
    </w:p>
    <w:p w:rsidR="008B6AC7" w:rsidRPr="008B6AC7" w:rsidRDefault="008B6AC7" w:rsidP="008B6AC7">
      <w:pPr>
        <w:pStyle w:val="Odsekzoznamu"/>
        <w:numPr>
          <w:ilvl w:val="0"/>
          <w:numId w:val="11"/>
        </w:numPr>
        <w:tabs>
          <w:tab w:val="left" w:pos="284"/>
        </w:tabs>
        <w:ind w:left="284" w:right="-3" w:firstLine="0"/>
        <w:jc w:val="both"/>
        <w:rPr>
          <w:rFonts w:cs="Times New Roman"/>
          <w:sz w:val="22"/>
          <w:lang w:val="en-GB"/>
        </w:rPr>
      </w:pPr>
      <w:r w:rsidRPr="008B6AC7">
        <w:rPr>
          <w:sz w:val="22"/>
          <w:lang w:val="en-GB"/>
        </w:rPr>
        <w:t xml:space="preserve">In total, </w:t>
      </w:r>
      <w:r w:rsidRPr="008B6AC7">
        <w:rPr>
          <w:b/>
          <w:sz w:val="22"/>
          <w:lang w:val="en-GB"/>
        </w:rPr>
        <w:t>49 SAIs were engaged as peer reviewer</w:t>
      </w:r>
      <w:r w:rsidRPr="008B6AC7">
        <w:rPr>
          <w:sz w:val="22"/>
          <w:lang w:val="en-GB"/>
        </w:rPr>
        <w:t xml:space="preserve"> (25% of INTOSAI membership).</w:t>
      </w:r>
    </w:p>
    <w:p w:rsidR="008B6AC7" w:rsidRPr="008B6AC7" w:rsidRDefault="008B6AC7" w:rsidP="008B6AC7">
      <w:pPr>
        <w:pStyle w:val="Odsekzoznamu"/>
        <w:numPr>
          <w:ilvl w:val="0"/>
          <w:numId w:val="11"/>
        </w:numPr>
        <w:tabs>
          <w:tab w:val="left" w:pos="284"/>
        </w:tabs>
        <w:ind w:left="284" w:right="-3" w:firstLine="0"/>
        <w:jc w:val="both"/>
        <w:rPr>
          <w:rFonts w:cs="Times New Roman"/>
          <w:sz w:val="22"/>
          <w:lang w:val="en-GB"/>
        </w:rPr>
      </w:pPr>
      <w:r w:rsidRPr="008B6AC7">
        <w:rPr>
          <w:sz w:val="22"/>
          <w:lang w:val="en-GB"/>
        </w:rPr>
        <w:t xml:space="preserve">A peer </w:t>
      </w:r>
      <w:r w:rsidRPr="008B6AC7">
        <w:rPr>
          <w:b/>
          <w:sz w:val="22"/>
          <w:lang w:val="en-GB"/>
        </w:rPr>
        <w:t>reviewing team was composed from 3.5 SAIs</w:t>
      </w:r>
      <w:r w:rsidRPr="008B6AC7">
        <w:rPr>
          <w:sz w:val="22"/>
          <w:lang w:val="en-GB"/>
        </w:rPr>
        <w:t xml:space="preserve"> in average.</w:t>
      </w:r>
    </w:p>
    <w:p w:rsidR="008B6AC7" w:rsidRPr="008B6AC7" w:rsidRDefault="008B6AC7" w:rsidP="008B6AC7">
      <w:pPr>
        <w:pStyle w:val="Odsekzoznamu"/>
        <w:numPr>
          <w:ilvl w:val="0"/>
          <w:numId w:val="11"/>
        </w:numPr>
        <w:tabs>
          <w:tab w:val="left" w:pos="284"/>
        </w:tabs>
        <w:ind w:left="284" w:right="-3" w:firstLine="0"/>
        <w:jc w:val="both"/>
        <w:rPr>
          <w:rFonts w:cs="Times New Roman"/>
          <w:sz w:val="22"/>
          <w:lang w:val="en-GB"/>
        </w:rPr>
      </w:pPr>
      <w:r w:rsidRPr="008B6AC7">
        <w:rPr>
          <w:rFonts w:cs="Times New Roman"/>
          <w:b/>
          <w:sz w:val="22"/>
          <w:lang w:val="en-GB"/>
        </w:rPr>
        <w:t>Average number of the staff from reviewed SAI</w:t>
      </w:r>
      <w:r w:rsidRPr="008B6AC7">
        <w:rPr>
          <w:rFonts w:cs="Times New Roman"/>
          <w:sz w:val="22"/>
          <w:lang w:val="en-GB"/>
        </w:rPr>
        <w:t xml:space="preserve"> directly involved in the peer review: </w:t>
      </w:r>
      <w:r w:rsidRPr="008B6AC7">
        <w:rPr>
          <w:rFonts w:cs="Times New Roman"/>
          <w:b/>
          <w:sz w:val="22"/>
          <w:lang w:val="en-GB"/>
        </w:rPr>
        <w:t>10.8;</w:t>
      </w:r>
    </w:p>
    <w:p w:rsidR="008B6AC7" w:rsidRPr="008B6AC7" w:rsidRDefault="008B6AC7" w:rsidP="008B6AC7">
      <w:pPr>
        <w:pStyle w:val="Odsekzoznamu"/>
        <w:numPr>
          <w:ilvl w:val="0"/>
          <w:numId w:val="11"/>
        </w:numPr>
        <w:tabs>
          <w:tab w:val="left" w:pos="284"/>
        </w:tabs>
        <w:ind w:left="284" w:right="-3" w:firstLine="0"/>
        <w:jc w:val="both"/>
        <w:rPr>
          <w:rFonts w:cs="Times New Roman"/>
          <w:sz w:val="22"/>
          <w:lang w:val="en-GB"/>
        </w:rPr>
      </w:pPr>
      <w:r w:rsidRPr="008B6AC7">
        <w:rPr>
          <w:rFonts w:cs="Times New Roman"/>
          <w:b/>
          <w:sz w:val="22"/>
          <w:lang w:val="en-GB"/>
        </w:rPr>
        <w:t>Average number of the staff from reviewing SAIs</w:t>
      </w:r>
      <w:r w:rsidRPr="008B6AC7">
        <w:rPr>
          <w:rFonts w:cs="Times New Roman"/>
          <w:sz w:val="22"/>
          <w:lang w:val="en-GB"/>
        </w:rPr>
        <w:t xml:space="preserve"> directly involved in the peer review: </w:t>
      </w:r>
      <w:r w:rsidRPr="008B6AC7">
        <w:rPr>
          <w:rFonts w:cs="Times New Roman"/>
          <w:b/>
          <w:sz w:val="22"/>
          <w:lang w:val="en-GB"/>
        </w:rPr>
        <w:t>5.7</w:t>
      </w:r>
      <w:r>
        <w:rPr>
          <w:rFonts w:cs="Times New Roman"/>
          <w:sz w:val="22"/>
          <w:lang w:val="en-GB"/>
        </w:rPr>
        <w:t>.</w:t>
      </w:r>
    </w:p>
    <w:p w:rsidR="008B6AC7" w:rsidRPr="008B6AC7" w:rsidRDefault="008B6AC7" w:rsidP="008B6AC7">
      <w:pPr>
        <w:pStyle w:val="Odsekzoznamu"/>
        <w:numPr>
          <w:ilvl w:val="0"/>
          <w:numId w:val="11"/>
        </w:numPr>
        <w:tabs>
          <w:tab w:val="left" w:pos="284"/>
        </w:tabs>
        <w:ind w:left="284" w:right="-3" w:firstLine="0"/>
        <w:jc w:val="both"/>
        <w:rPr>
          <w:rFonts w:cs="Times New Roman"/>
          <w:sz w:val="22"/>
          <w:lang w:val="en-GB"/>
        </w:rPr>
      </w:pPr>
      <w:r w:rsidRPr="008B6AC7">
        <w:rPr>
          <w:rFonts w:cs="Times New Roman"/>
          <w:b/>
          <w:sz w:val="22"/>
          <w:lang w:val="en-GB"/>
        </w:rPr>
        <w:t>Average number of days spent by the peer reviewing team</w:t>
      </w:r>
      <w:r w:rsidRPr="008B6AC7">
        <w:rPr>
          <w:rFonts w:cs="Times New Roman"/>
          <w:sz w:val="22"/>
          <w:lang w:val="en-GB"/>
        </w:rPr>
        <w:t xml:space="preserve"> at the peer reviewed SAI premises: </w:t>
      </w:r>
      <w:r w:rsidRPr="008B6AC7">
        <w:rPr>
          <w:rFonts w:cs="Times New Roman"/>
          <w:b/>
          <w:sz w:val="22"/>
          <w:lang w:val="en-GB"/>
        </w:rPr>
        <w:t>14.2 days</w:t>
      </w:r>
      <w:r w:rsidRPr="008B6AC7">
        <w:rPr>
          <w:rFonts w:cs="Times New Roman"/>
          <w:sz w:val="22"/>
          <w:lang w:val="en-GB"/>
        </w:rPr>
        <w:t>;</w:t>
      </w:r>
    </w:p>
    <w:p w:rsidR="008B6AC7" w:rsidRPr="008B6AC7" w:rsidRDefault="008B6AC7" w:rsidP="008B6AC7">
      <w:pPr>
        <w:pStyle w:val="Odsekzoznamu"/>
        <w:numPr>
          <w:ilvl w:val="0"/>
          <w:numId w:val="11"/>
        </w:numPr>
        <w:tabs>
          <w:tab w:val="left" w:pos="284"/>
        </w:tabs>
        <w:ind w:left="284" w:right="-3" w:firstLine="0"/>
        <w:jc w:val="both"/>
        <w:rPr>
          <w:rFonts w:cs="Times New Roman"/>
          <w:sz w:val="22"/>
          <w:lang w:val="en-GB"/>
        </w:rPr>
      </w:pPr>
      <w:r w:rsidRPr="008B6AC7">
        <w:rPr>
          <w:rFonts w:cs="Times New Roman"/>
          <w:b/>
          <w:sz w:val="22"/>
          <w:lang w:val="en-GB"/>
        </w:rPr>
        <w:t>Topics and scope of the peer review varied widely according to the peer review goal</w:t>
      </w:r>
      <w:r w:rsidRPr="008B6AC7">
        <w:rPr>
          <w:rFonts w:cs="Times New Roman"/>
          <w:sz w:val="22"/>
          <w:lang w:val="en-GB"/>
        </w:rPr>
        <w:t xml:space="preserve">. They were like: </w:t>
      </w:r>
      <w:r w:rsidRPr="008B6AC7">
        <w:rPr>
          <w:rFonts w:eastAsia="Times New Roman" w:cs="Times New Roman"/>
          <w:sz w:val="22"/>
          <w:lang w:val="en-GB" w:eastAsia="sk-SK"/>
        </w:rPr>
        <w:t xml:space="preserve">management and </w:t>
      </w:r>
      <w:r w:rsidRPr="008B6AC7">
        <w:rPr>
          <w:rFonts w:eastAsia="Times New Roman" w:cs="Times New Roman"/>
          <w:color w:val="000000"/>
          <w:sz w:val="22"/>
          <w:lang w:val="en-GB" w:eastAsia="sk-SK"/>
        </w:rPr>
        <w:t>organizational setup (core audit, administrative and management functions)</w:t>
      </w:r>
      <w:r w:rsidRPr="008B6AC7">
        <w:rPr>
          <w:rFonts w:eastAsia="Times New Roman" w:cs="Times New Roman"/>
          <w:sz w:val="22"/>
          <w:lang w:val="en-GB" w:eastAsia="sk-SK"/>
        </w:rPr>
        <w:t xml:space="preserve">; legal framework; audit methodology, standards and manuals; planning and quality control; new types and areas for audit; making use of audit findings; auditors and SAIs staff training and development; assessment whether the performance auditing practice provides Parliament/legislative branch with independent, objective and reliable information on government performance; assessment of compliance with ISSAIs and best practice, providing opinion on the system of quality assurance; </w:t>
      </w:r>
      <w:r w:rsidRPr="008B6AC7">
        <w:rPr>
          <w:rFonts w:eastAsia="Times New Roman" w:cs="Times New Roman"/>
          <w:color w:val="000000"/>
          <w:sz w:val="22"/>
          <w:lang w:val="en-GB" w:eastAsia="sk-SK"/>
        </w:rPr>
        <w:t>assessment of reviewed SAI strategic and operational planning, quality management, etc.</w:t>
      </w:r>
    </w:p>
    <w:p w:rsidR="008B6AC7" w:rsidRPr="008B6AC7" w:rsidRDefault="008B6AC7" w:rsidP="008B6AC7">
      <w:pPr>
        <w:pStyle w:val="Odsekzoznamu"/>
        <w:numPr>
          <w:ilvl w:val="0"/>
          <w:numId w:val="11"/>
        </w:numPr>
        <w:tabs>
          <w:tab w:val="left" w:pos="284"/>
        </w:tabs>
        <w:ind w:left="284" w:right="-3" w:firstLine="0"/>
        <w:jc w:val="both"/>
        <w:rPr>
          <w:rFonts w:cs="Times New Roman"/>
          <w:sz w:val="22"/>
          <w:lang w:val="en-GB"/>
        </w:rPr>
      </w:pPr>
      <w:r w:rsidRPr="008B6AC7">
        <w:rPr>
          <w:rFonts w:cs="Times New Roman"/>
          <w:b/>
          <w:sz w:val="22"/>
          <w:lang w:val="en-GB"/>
        </w:rPr>
        <w:t>Recommendations ranged from few to several dozen</w:t>
      </w:r>
      <w:r w:rsidRPr="008B6AC7">
        <w:rPr>
          <w:rFonts w:cs="Times New Roman"/>
          <w:sz w:val="22"/>
          <w:lang w:val="en-GB"/>
        </w:rPr>
        <w:t xml:space="preserve"> depending on the topics and depth of the given peer review and generalisation would be difficult;</w:t>
      </w:r>
    </w:p>
    <w:p w:rsidR="008B6AC7" w:rsidRPr="008B6AC7" w:rsidRDefault="008B6AC7" w:rsidP="008B6AC7">
      <w:pPr>
        <w:pStyle w:val="Odsekzoznamu"/>
        <w:numPr>
          <w:ilvl w:val="0"/>
          <w:numId w:val="11"/>
        </w:numPr>
        <w:tabs>
          <w:tab w:val="left" w:pos="284"/>
        </w:tabs>
        <w:ind w:left="284" w:right="-3" w:firstLine="0"/>
        <w:jc w:val="both"/>
        <w:rPr>
          <w:rFonts w:cs="Times New Roman"/>
          <w:sz w:val="22"/>
          <w:lang w:val="en-GB"/>
        </w:rPr>
      </w:pPr>
      <w:r w:rsidRPr="008B6AC7">
        <w:rPr>
          <w:rFonts w:cs="Times New Roman"/>
          <w:b/>
          <w:sz w:val="22"/>
          <w:lang w:val="en-GB"/>
        </w:rPr>
        <w:t>Follow-ups by the peer reviewing team (regardless if by the original team or not) were very seldom</w:t>
      </w:r>
      <w:r w:rsidRPr="008B6AC7">
        <w:rPr>
          <w:rFonts w:cs="Times New Roman"/>
          <w:sz w:val="22"/>
          <w:lang w:val="en-GB"/>
        </w:rPr>
        <w:t>;</w:t>
      </w:r>
    </w:p>
    <w:p w:rsidR="008B6AC7" w:rsidRPr="008B6AC7" w:rsidRDefault="008B6AC7" w:rsidP="008B6AC7">
      <w:pPr>
        <w:pStyle w:val="Odsekzoznamu"/>
        <w:numPr>
          <w:ilvl w:val="0"/>
          <w:numId w:val="11"/>
        </w:numPr>
        <w:tabs>
          <w:tab w:val="left" w:pos="284"/>
        </w:tabs>
        <w:ind w:left="284" w:right="-3" w:firstLine="0"/>
        <w:jc w:val="both"/>
        <w:rPr>
          <w:rFonts w:cs="Times New Roman"/>
          <w:sz w:val="22"/>
          <w:lang w:val="en-GB"/>
        </w:rPr>
      </w:pPr>
      <w:r w:rsidRPr="008B6AC7">
        <w:rPr>
          <w:rFonts w:cs="Times New Roman"/>
          <w:b/>
          <w:sz w:val="22"/>
          <w:lang w:val="en-GB"/>
        </w:rPr>
        <w:t>ISSAI 5600 and Checklist were used</w:t>
      </w:r>
      <w:r w:rsidRPr="008B6AC7">
        <w:rPr>
          <w:rFonts w:cs="Times New Roman"/>
          <w:sz w:val="22"/>
          <w:lang w:val="en-GB"/>
        </w:rPr>
        <w:t xml:space="preserve"> primarily for constructing MoU, planning and selection of the questions used for peer review. National auditing standards, also SAI PMF were used; sometimes other tools for peer review were used in combination with ISSAI 5600 – like other ISSAIs, AFROSAI E checklist/H</w:t>
      </w:r>
      <w:r>
        <w:rPr>
          <w:rFonts w:cs="Times New Roman"/>
          <w:sz w:val="22"/>
          <w:lang w:val="en-GB"/>
        </w:rPr>
        <w:t xml:space="preserve">andbook on Quality Assurance.  </w:t>
      </w:r>
    </w:p>
    <w:p w:rsidR="008B6AC7" w:rsidRPr="008B6AC7" w:rsidRDefault="008B6AC7" w:rsidP="008B6AC7">
      <w:pPr>
        <w:tabs>
          <w:tab w:val="left" w:pos="0"/>
          <w:tab w:val="left" w:pos="284"/>
        </w:tabs>
        <w:ind w:left="284" w:right="-3"/>
        <w:jc w:val="both"/>
        <w:rPr>
          <w:noProof/>
          <w:sz w:val="22"/>
          <w:lang w:val="en-GB" w:eastAsia="sk-SK"/>
        </w:rPr>
      </w:pPr>
      <w:r w:rsidRPr="00FF4C5A">
        <w:rPr>
          <w:b/>
          <w:sz w:val="22"/>
          <w:lang w:val="en-GB"/>
        </w:rPr>
        <w:t>7.  Since 1999,</w:t>
      </w:r>
      <w:r w:rsidRPr="008B6AC7">
        <w:rPr>
          <w:sz w:val="22"/>
          <w:lang w:val="en-GB"/>
        </w:rPr>
        <w:t xml:space="preserve"> </w:t>
      </w:r>
      <w:r w:rsidRPr="008B6AC7">
        <w:rPr>
          <w:b/>
          <w:sz w:val="22"/>
          <w:lang w:val="en-GB"/>
        </w:rPr>
        <w:t>the most reviewed SAI were GAO US</w:t>
      </w:r>
      <w:r w:rsidRPr="008B6AC7">
        <w:rPr>
          <w:noProof/>
          <w:sz w:val="22"/>
          <w:lang w:eastAsia="sk-SK"/>
        </w:rPr>
        <w:t xml:space="preserve"> </w:t>
      </w:r>
      <w:r w:rsidRPr="008B6AC7">
        <w:rPr>
          <w:b/>
          <w:noProof/>
          <w:sz w:val="22"/>
          <w:lang w:eastAsia="sk-SK"/>
        </w:rPr>
        <w:drawing>
          <wp:inline distT="0" distB="0" distL="0" distR="0">
            <wp:extent cx="462142" cy="441924"/>
            <wp:effectExtent l="19050" t="0" r="0" b="0"/>
            <wp:docPr id="27" name="Obrázok 6"/>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cstate="print"/>
                    <a:srcRect/>
                    <a:stretch>
                      <a:fillRect/>
                    </a:stretch>
                  </pic:blipFill>
                  <pic:spPr bwMode="auto">
                    <a:xfrm>
                      <a:off x="0" y="0"/>
                      <a:ext cx="465766" cy="445389"/>
                    </a:xfrm>
                    <a:prstGeom prst="rect">
                      <a:avLst/>
                    </a:prstGeom>
                    <a:noFill/>
                    <a:ln w="9525">
                      <a:noFill/>
                      <a:miter lim="800000"/>
                      <a:headEnd/>
                      <a:tailEnd/>
                    </a:ln>
                    <a:effectLst/>
                  </pic:spPr>
                </pic:pic>
              </a:graphicData>
            </a:graphic>
          </wp:inline>
        </w:drawing>
      </w:r>
      <w:r w:rsidRPr="008B6AC7">
        <w:rPr>
          <w:sz w:val="22"/>
          <w:lang w:val="en-GB"/>
        </w:rPr>
        <w:t xml:space="preserve"> – it was reviewed 4 times. However it should be noted, GAO is compelled to undergo a peer review every third year according to national standards. Another five SAIs were peer reviewed three times: Canada, Lithuania, Estonia, Indonesia and Poland and also it was the case with ECA.  Eleven SAIs were reviewed twice (Romania, Slovakia, Switzerland, Norway, New Zealand, Uganda, France, Iceland, Bolivia, Botswana, Zambia), and another 43 SAIs were peer reviewed once (Czech Republic, Bulgaria, Denmark, FYROM, Mexico, Peru, Ireland, Tanzania, Austria, Mongolia, Montenegro, Costa Rica, Ecuador, Finland, India, El Salvador, Laos, Mauritius, Bosnia &amp; Herzegovina, Federated States of Micronesia, Kazakhstan, South Sudan, Mauritius, Iraq, Sweden, Sierra Leone, Belize, Palestine, Chile, Senegal, Northern Mariana Islands, Paraguay, Dominican Republic, Tanzania, Bangladesh, Palau, Malaysia, Latvia, Spain and Sudan).    </w:t>
      </w:r>
    </w:p>
    <w:p w:rsidR="008B6AC7" w:rsidRPr="008B6AC7" w:rsidRDefault="008B6AC7" w:rsidP="008B6AC7">
      <w:pPr>
        <w:tabs>
          <w:tab w:val="left" w:pos="709"/>
        </w:tabs>
        <w:ind w:left="284" w:right="-3"/>
        <w:jc w:val="both"/>
        <w:rPr>
          <w:sz w:val="22"/>
          <w:lang w:val="en-GB"/>
        </w:rPr>
      </w:pPr>
      <w:r w:rsidRPr="00FF4C5A">
        <w:rPr>
          <w:b/>
          <w:sz w:val="22"/>
          <w:lang w:val="en-GB"/>
        </w:rPr>
        <w:t>8.</w:t>
      </w:r>
      <w:r w:rsidRPr="008B6AC7">
        <w:rPr>
          <w:sz w:val="22"/>
          <w:lang w:val="en-GB"/>
        </w:rPr>
        <w:t xml:space="preserve">  </w:t>
      </w:r>
      <w:r w:rsidRPr="008B6AC7">
        <w:rPr>
          <w:b/>
          <w:sz w:val="22"/>
          <w:lang w:val="en-GB"/>
        </w:rPr>
        <w:t xml:space="preserve">SAI of Sweden </w:t>
      </w:r>
      <w:r w:rsidRPr="008B6AC7">
        <w:rPr>
          <w:b/>
          <w:noProof/>
          <w:sz w:val="22"/>
          <w:lang w:eastAsia="sk-SK"/>
        </w:rPr>
        <w:drawing>
          <wp:inline distT="0" distB="0" distL="0" distR="0">
            <wp:extent cx="672860" cy="405441"/>
            <wp:effectExtent l="19050" t="0" r="0" b="0"/>
            <wp:docPr id="28" name="Obrázok 5"/>
            <wp:cNvGraphicFramePr/>
            <a:graphic xmlns:a="http://schemas.openxmlformats.org/drawingml/2006/main">
              <a:graphicData uri="http://schemas.openxmlformats.org/drawingml/2006/picture">
                <pic:pic xmlns:pic="http://schemas.openxmlformats.org/drawingml/2006/picture">
                  <pic:nvPicPr>
                    <pic:cNvPr id="21" name="Picture 2"/>
                    <pic:cNvPicPr>
                      <a:picLocks noChangeAspect="1"/>
                    </pic:cNvPicPr>
                  </pic:nvPicPr>
                  <pic:blipFill>
                    <a:blip r:embed="rId18" cstate="print"/>
                    <a:srcRect/>
                    <a:stretch>
                      <a:fillRect/>
                    </a:stretch>
                  </pic:blipFill>
                  <pic:spPr bwMode="auto">
                    <a:xfrm>
                      <a:off x="0" y="0"/>
                      <a:ext cx="673225" cy="405661"/>
                    </a:xfrm>
                    <a:prstGeom prst="rect">
                      <a:avLst/>
                    </a:prstGeom>
                    <a:noFill/>
                    <a:ln w="9525">
                      <a:noFill/>
                      <a:miter lim="800000"/>
                      <a:headEnd/>
                      <a:tailEnd/>
                    </a:ln>
                    <a:effectLst/>
                  </pic:spPr>
                </pic:pic>
              </a:graphicData>
            </a:graphic>
          </wp:inline>
        </w:drawing>
      </w:r>
      <w:r w:rsidRPr="008B6AC7">
        <w:rPr>
          <w:b/>
          <w:sz w:val="22"/>
          <w:lang w:val="en-GB"/>
        </w:rPr>
        <w:t xml:space="preserve">  were involved in peer reviews as peer reviewer 22 times</w:t>
      </w:r>
      <w:r w:rsidRPr="008B6AC7">
        <w:rPr>
          <w:sz w:val="22"/>
          <w:lang w:val="en-GB"/>
        </w:rPr>
        <w:t xml:space="preserve">, </w:t>
      </w:r>
    </w:p>
    <w:p w:rsidR="008B6AC7" w:rsidRPr="008B6AC7" w:rsidRDefault="008B6AC7" w:rsidP="008B6AC7">
      <w:pPr>
        <w:tabs>
          <w:tab w:val="left" w:pos="709"/>
        </w:tabs>
        <w:ind w:left="284" w:right="-3"/>
        <w:jc w:val="both"/>
        <w:rPr>
          <w:sz w:val="22"/>
          <w:lang w:val="en-GB"/>
        </w:rPr>
      </w:pPr>
      <w:r w:rsidRPr="008B6AC7">
        <w:rPr>
          <w:sz w:val="22"/>
          <w:lang w:val="en-GB"/>
        </w:rPr>
        <w:t xml:space="preserve">                                  </w:t>
      </w:r>
      <w:proofErr w:type="gramStart"/>
      <w:r w:rsidRPr="008B6AC7">
        <w:rPr>
          <w:sz w:val="22"/>
          <w:lang w:val="en-GB"/>
        </w:rPr>
        <w:t>followed</w:t>
      </w:r>
      <w:proofErr w:type="gramEnd"/>
      <w:r w:rsidRPr="008B6AC7">
        <w:rPr>
          <w:sz w:val="22"/>
          <w:lang w:val="en-GB"/>
        </w:rPr>
        <w:t xml:space="preserve"> by Netherlands  </w:t>
      </w:r>
      <w:r w:rsidRPr="008B6AC7">
        <w:rPr>
          <w:noProof/>
          <w:sz w:val="22"/>
          <w:lang w:eastAsia="sk-SK"/>
        </w:rPr>
        <w:drawing>
          <wp:inline distT="0" distB="0" distL="0" distR="0">
            <wp:extent cx="2268748" cy="280710"/>
            <wp:effectExtent l="19050" t="0" r="0" b="0"/>
            <wp:docPr id="29" name="Obrázok 2" descr="C:\Users\GAL\Pictures\znaky NKI\netherl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L\Pictures\znaky NKI\netherlands.jpg"/>
                    <pic:cNvPicPr>
                      <a:picLocks noChangeAspect="1" noChangeArrowheads="1"/>
                    </pic:cNvPicPr>
                  </pic:nvPicPr>
                  <pic:blipFill>
                    <a:blip r:embed="rId19" cstate="print"/>
                    <a:srcRect/>
                    <a:stretch>
                      <a:fillRect/>
                    </a:stretch>
                  </pic:blipFill>
                  <pic:spPr bwMode="auto">
                    <a:xfrm>
                      <a:off x="0" y="0"/>
                      <a:ext cx="2269870" cy="280849"/>
                    </a:xfrm>
                    <a:prstGeom prst="rect">
                      <a:avLst/>
                    </a:prstGeom>
                    <a:noFill/>
                    <a:ln w="9525">
                      <a:noFill/>
                      <a:miter lim="800000"/>
                      <a:headEnd/>
                      <a:tailEnd/>
                    </a:ln>
                  </pic:spPr>
                </pic:pic>
              </a:graphicData>
            </a:graphic>
          </wp:inline>
        </w:drawing>
      </w:r>
      <w:r w:rsidRPr="008B6AC7">
        <w:rPr>
          <w:b/>
          <w:sz w:val="22"/>
          <w:lang w:val="en-GB"/>
        </w:rPr>
        <w:t xml:space="preserve"> </w:t>
      </w:r>
      <w:r w:rsidRPr="008B6AC7">
        <w:rPr>
          <w:sz w:val="22"/>
          <w:lang w:val="en-GB"/>
        </w:rPr>
        <w:t xml:space="preserve">21 times, </w:t>
      </w:r>
    </w:p>
    <w:p w:rsidR="008B6AC7" w:rsidRPr="008B6AC7" w:rsidRDefault="008B6AC7" w:rsidP="008B6AC7">
      <w:pPr>
        <w:tabs>
          <w:tab w:val="left" w:pos="709"/>
        </w:tabs>
        <w:ind w:left="284" w:right="-3"/>
        <w:jc w:val="both"/>
        <w:rPr>
          <w:sz w:val="22"/>
          <w:lang w:val="en-GB"/>
        </w:rPr>
      </w:pPr>
      <w:r w:rsidRPr="008B6AC7">
        <w:rPr>
          <w:sz w:val="22"/>
          <w:lang w:val="en-GB"/>
        </w:rPr>
        <w:t xml:space="preserve">                                                                                                  Norway </w:t>
      </w:r>
      <w:r w:rsidRPr="008B6AC7">
        <w:rPr>
          <w:noProof/>
          <w:sz w:val="22"/>
          <w:lang w:eastAsia="sk-SK"/>
        </w:rPr>
        <w:drawing>
          <wp:inline distT="0" distB="0" distL="0" distR="0">
            <wp:extent cx="1024746" cy="388364"/>
            <wp:effectExtent l="19050" t="0" r="3954" b="0"/>
            <wp:docPr id="30" name="Obrázok 3" descr="C:\Users\GAL\Pictures\znaky NKI\nor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L\Pictures\znaky NKI\norway.png"/>
                    <pic:cNvPicPr>
                      <a:picLocks noChangeAspect="1" noChangeArrowheads="1"/>
                    </pic:cNvPicPr>
                  </pic:nvPicPr>
                  <pic:blipFill>
                    <a:blip r:embed="rId20" cstate="print"/>
                    <a:srcRect/>
                    <a:stretch>
                      <a:fillRect/>
                    </a:stretch>
                  </pic:blipFill>
                  <pic:spPr bwMode="auto">
                    <a:xfrm>
                      <a:off x="0" y="0"/>
                      <a:ext cx="1028074" cy="389625"/>
                    </a:xfrm>
                    <a:prstGeom prst="rect">
                      <a:avLst/>
                    </a:prstGeom>
                    <a:noFill/>
                    <a:ln w="9525">
                      <a:noFill/>
                      <a:miter lim="800000"/>
                      <a:headEnd/>
                      <a:tailEnd/>
                    </a:ln>
                  </pic:spPr>
                </pic:pic>
              </a:graphicData>
            </a:graphic>
          </wp:inline>
        </w:drawing>
      </w:r>
      <w:r w:rsidRPr="008B6AC7">
        <w:rPr>
          <w:sz w:val="22"/>
          <w:lang w:val="en-GB"/>
        </w:rPr>
        <w:t xml:space="preserve">  20 </w:t>
      </w:r>
      <w:proofErr w:type="gramStart"/>
      <w:r w:rsidRPr="008B6AC7">
        <w:rPr>
          <w:sz w:val="22"/>
          <w:lang w:val="en-GB"/>
        </w:rPr>
        <w:t>times  and</w:t>
      </w:r>
      <w:proofErr w:type="gramEnd"/>
      <w:r w:rsidRPr="008B6AC7">
        <w:rPr>
          <w:sz w:val="22"/>
          <w:lang w:val="en-GB"/>
        </w:rPr>
        <w:t xml:space="preserve"> </w:t>
      </w:r>
    </w:p>
    <w:p w:rsidR="008B6AC7" w:rsidRPr="008B6AC7" w:rsidRDefault="008B6AC7" w:rsidP="008B6AC7">
      <w:pPr>
        <w:tabs>
          <w:tab w:val="left" w:pos="709"/>
        </w:tabs>
        <w:ind w:left="284" w:right="-3"/>
        <w:rPr>
          <w:sz w:val="22"/>
          <w:lang w:val="en-GB"/>
        </w:rPr>
      </w:pPr>
      <w:r w:rsidRPr="008B6AC7">
        <w:rPr>
          <w:sz w:val="22"/>
          <w:lang w:val="en-GB"/>
        </w:rPr>
        <w:t xml:space="preserve">                                                                                                                               </w:t>
      </w:r>
      <w:r w:rsidRPr="008B6AC7">
        <w:rPr>
          <w:noProof/>
          <w:sz w:val="22"/>
          <w:lang w:eastAsia="sk-SK"/>
        </w:rPr>
        <w:drawing>
          <wp:inline distT="0" distB="0" distL="0" distR="0">
            <wp:extent cx="985412" cy="420329"/>
            <wp:effectExtent l="19050" t="0" r="5188" b="0"/>
            <wp:docPr id="3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985590" cy="420405"/>
                    </a:xfrm>
                    <a:prstGeom prst="rect">
                      <a:avLst/>
                    </a:prstGeom>
                    <a:noFill/>
                    <a:ln w="9525">
                      <a:noFill/>
                      <a:miter lim="800000"/>
                      <a:headEnd/>
                      <a:tailEnd/>
                    </a:ln>
                  </pic:spPr>
                </pic:pic>
              </a:graphicData>
            </a:graphic>
          </wp:inline>
        </w:drawing>
      </w:r>
      <w:proofErr w:type="gramStart"/>
      <w:r w:rsidRPr="008B6AC7">
        <w:rPr>
          <w:sz w:val="22"/>
          <w:lang w:val="en-GB"/>
        </w:rPr>
        <w:t>UK 16 times.</w:t>
      </w:r>
      <w:proofErr w:type="gramEnd"/>
      <w:r w:rsidRPr="008B6AC7">
        <w:rPr>
          <w:sz w:val="22"/>
          <w:lang w:val="en-GB"/>
        </w:rPr>
        <w:t xml:space="preserve">                                                                                                                                                                                                        </w:t>
      </w:r>
    </w:p>
    <w:p w:rsidR="008B6AC7" w:rsidRDefault="008B6AC7" w:rsidP="008B6AC7">
      <w:pPr>
        <w:tabs>
          <w:tab w:val="left" w:pos="709"/>
        </w:tabs>
        <w:ind w:left="284" w:right="-3"/>
        <w:jc w:val="both"/>
        <w:rPr>
          <w:sz w:val="22"/>
          <w:lang w:val="en-GB"/>
        </w:rPr>
      </w:pPr>
      <w:r w:rsidRPr="008B6AC7">
        <w:rPr>
          <w:sz w:val="22"/>
          <w:lang w:val="en-GB"/>
        </w:rPr>
        <w:t xml:space="preserve">These four SAIs accounted for </w:t>
      </w:r>
      <w:r w:rsidRPr="008B6AC7">
        <w:rPr>
          <w:b/>
          <w:sz w:val="22"/>
          <w:lang w:val="en-GB"/>
        </w:rPr>
        <w:t>79 participations in the peer review process as peer reviewing entity</w:t>
      </w:r>
      <w:r w:rsidRPr="008B6AC7">
        <w:rPr>
          <w:sz w:val="22"/>
          <w:lang w:val="en-GB"/>
        </w:rPr>
        <w:t xml:space="preserve">, e. g. </w:t>
      </w:r>
      <w:r w:rsidRPr="008B6AC7">
        <w:rPr>
          <w:b/>
          <w:sz w:val="22"/>
          <w:lang w:val="en-GB"/>
        </w:rPr>
        <w:t>39 %</w:t>
      </w:r>
      <w:r w:rsidRPr="008B6AC7">
        <w:rPr>
          <w:sz w:val="22"/>
          <w:lang w:val="en-GB"/>
        </w:rPr>
        <w:t xml:space="preserve"> of all engagements.</w:t>
      </w:r>
    </w:p>
    <w:p w:rsidR="008B6AC7" w:rsidRDefault="008B6AC7" w:rsidP="008B6AC7">
      <w:pPr>
        <w:tabs>
          <w:tab w:val="left" w:pos="709"/>
        </w:tabs>
        <w:ind w:left="284" w:right="-3"/>
        <w:jc w:val="both"/>
        <w:rPr>
          <w:sz w:val="22"/>
          <w:lang w:val="en-GB"/>
        </w:rPr>
      </w:pPr>
    </w:p>
    <w:p w:rsidR="008B6AC7" w:rsidRDefault="008B6AC7" w:rsidP="008B6AC7">
      <w:pPr>
        <w:tabs>
          <w:tab w:val="left" w:pos="709"/>
        </w:tabs>
        <w:ind w:left="284" w:right="-3"/>
        <w:jc w:val="both"/>
        <w:rPr>
          <w:sz w:val="22"/>
          <w:lang w:val="en-GB"/>
        </w:rPr>
      </w:pPr>
    </w:p>
    <w:p w:rsidR="008B6AC7" w:rsidRDefault="008B6AC7" w:rsidP="008B6AC7">
      <w:pPr>
        <w:tabs>
          <w:tab w:val="left" w:pos="709"/>
        </w:tabs>
        <w:ind w:left="284" w:right="-3"/>
        <w:jc w:val="both"/>
        <w:rPr>
          <w:sz w:val="22"/>
          <w:lang w:val="en-GB"/>
        </w:rPr>
      </w:pPr>
    </w:p>
    <w:p w:rsidR="008B6AC7" w:rsidRDefault="008B6AC7" w:rsidP="008B6AC7">
      <w:pPr>
        <w:tabs>
          <w:tab w:val="left" w:pos="709"/>
        </w:tabs>
        <w:ind w:left="284" w:right="-3"/>
        <w:jc w:val="both"/>
        <w:rPr>
          <w:sz w:val="22"/>
          <w:lang w:val="en-GB"/>
        </w:rPr>
      </w:pPr>
    </w:p>
    <w:p w:rsidR="00FF4C5A" w:rsidRDefault="00FF4C5A" w:rsidP="008B6AC7">
      <w:pPr>
        <w:tabs>
          <w:tab w:val="left" w:pos="709"/>
        </w:tabs>
        <w:ind w:left="284" w:right="-3"/>
        <w:jc w:val="both"/>
        <w:rPr>
          <w:sz w:val="22"/>
          <w:lang w:val="en-GB"/>
        </w:rPr>
      </w:pPr>
    </w:p>
    <w:p w:rsidR="00FF4C5A" w:rsidRDefault="00FF4C5A" w:rsidP="008B6AC7">
      <w:pPr>
        <w:tabs>
          <w:tab w:val="left" w:pos="709"/>
        </w:tabs>
        <w:ind w:left="284" w:right="-3"/>
        <w:jc w:val="both"/>
        <w:rPr>
          <w:sz w:val="22"/>
          <w:lang w:val="en-GB"/>
        </w:rPr>
      </w:pPr>
    </w:p>
    <w:p w:rsidR="008B6AC7" w:rsidRDefault="008B6AC7" w:rsidP="008B6AC7">
      <w:pPr>
        <w:tabs>
          <w:tab w:val="left" w:pos="709"/>
        </w:tabs>
        <w:ind w:left="284" w:right="-3"/>
        <w:jc w:val="both"/>
        <w:rPr>
          <w:b/>
          <w:sz w:val="22"/>
          <w:lang w:val="en-GB"/>
        </w:rPr>
      </w:pPr>
      <w:r w:rsidRPr="00FF4C5A">
        <w:rPr>
          <w:b/>
          <w:sz w:val="22"/>
          <w:lang w:val="en-GB"/>
        </w:rPr>
        <w:t>9.</w:t>
      </w:r>
      <w:r w:rsidRPr="008B6AC7">
        <w:rPr>
          <w:sz w:val="22"/>
          <w:lang w:val="en-GB"/>
        </w:rPr>
        <w:t xml:space="preserve"> </w:t>
      </w:r>
      <w:r w:rsidRPr="008B6AC7">
        <w:rPr>
          <w:b/>
          <w:sz w:val="22"/>
          <w:lang w:val="en-GB"/>
        </w:rPr>
        <w:t>Peer review reports on hand and published on CBC web site</w:t>
      </w:r>
      <w:r w:rsidRPr="008B6AC7">
        <w:rPr>
          <w:sz w:val="22"/>
          <w:lang w:val="en-GB"/>
        </w:rPr>
        <w:t xml:space="preserve"> have individually the following break-down by SAIs:</w:t>
      </w:r>
    </w:p>
    <w:p w:rsidR="00120370" w:rsidRPr="008B6AC7" w:rsidRDefault="00191D11" w:rsidP="008B6AC7">
      <w:pPr>
        <w:tabs>
          <w:tab w:val="left" w:pos="709"/>
        </w:tabs>
        <w:ind w:left="284" w:right="-3"/>
        <w:jc w:val="both"/>
        <w:rPr>
          <w:b/>
          <w:sz w:val="22"/>
          <w:lang w:val="en-GB"/>
        </w:rPr>
      </w:pPr>
      <w:r w:rsidRPr="00191D11">
        <w:rPr>
          <w:noProof/>
          <w:sz w:val="22"/>
          <w:lang w:val="en-GB"/>
        </w:rPr>
        <w:pict>
          <v:shapetype id="_x0000_t202" coordsize="21600,21600" o:spt="202" path="m,l,21600r21600,l21600,xe">
            <v:stroke joinstyle="miter"/>
            <v:path gradientshapeok="t" o:connecttype="rect"/>
          </v:shapetype>
          <v:shape id="Blok textu 2" o:spid="_x0000_s1026" type="#_x0000_t202" style="position:absolute;left:0;text-align:left;margin-left:257.45pt;margin-top:.4pt;width:275.9pt;height:521pt;z-index:-251657728;visibility:visible;mso-width-relative:margin;mso-height-relative:margin" stroked="f">
            <v:textbox style="mso-next-textbox:#Blok textu 2" inset="0,0,0,0">
              <w:txbxContent>
                <w:p w:rsidR="007851E1" w:rsidRPr="004A0C3E" w:rsidRDefault="007851E1">
                  <w:pPr>
                    <w:rPr>
                      <w:lang w:val="en-GB"/>
                    </w:rPr>
                  </w:pPr>
                </w:p>
                <w:tbl>
                  <w:tblPr>
                    <w:tblW w:w="4020" w:type="pct"/>
                    <w:tblInd w:w="431" w:type="dxa"/>
                    <w:tblBorders>
                      <w:top w:val="single" w:sz="4" w:space="0" w:color="DCDCDC"/>
                      <w:left w:val="single" w:sz="4" w:space="0" w:color="DCDCDC"/>
                      <w:right w:val="single" w:sz="4" w:space="0" w:color="DCDCDC"/>
                    </w:tblBorders>
                    <w:shd w:val="clear" w:color="auto" w:fill="FFFFFF"/>
                    <w:tblLayout w:type="fixed"/>
                    <w:tblCellMar>
                      <w:top w:w="38" w:type="dxa"/>
                      <w:left w:w="0" w:type="dxa"/>
                      <w:bottom w:w="38" w:type="dxa"/>
                      <w:right w:w="0" w:type="dxa"/>
                    </w:tblCellMar>
                    <w:tblLook w:val="0420"/>
                  </w:tblPr>
                  <w:tblGrid>
                    <w:gridCol w:w="295"/>
                    <w:gridCol w:w="1937"/>
                    <w:gridCol w:w="1112"/>
                    <w:gridCol w:w="1113"/>
                  </w:tblGrid>
                  <w:tr w:rsidR="007851E1" w:rsidRPr="004A0C3E" w:rsidTr="00FF4C5A">
                    <w:trPr>
                      <w:trHeight w:val="57"/>
                    </w:trPr>
                    <w:tc>
                      <w:tcPr>
                        <w:tcW w:w="331" w:type="pct"/>
                        <w:tcBorders>
                          <w:top w:val="single" w:sz="4" w:space="0" w:color="000000" w:themeColor="text1"/>
                          <w:left w:val="single" w:sz="4" w:space="0" w:color="000000" w:themeColor="text1"/>
                          <w:bottom w:val="nil"/>
                          <w:right w:val="single" w:sz="4" w:space="0" w:color="000000" w:themeColor="text1"/>
                        </w:tcBorders>
                        <w:shd w:val="clear" w:color="auto" w:fill="FFFF00"/>
                      </w:tcPr>
                      <w:p w:rsidR="007851E1" w:rsidRPr="004A0C3E" w:rsidRDefault="007851E1" w:rsidP="00947084">
                        <w:pPr>
                          <w:pStyle w:val="Bezriadkovania"/>
                          <w:ind w:right="-3"/>
                          <w:jc w:val="center"/>
                          <w:rPr>
                            <w:rFonts w:cs="Times New Roman"/>
                            <w:b/>
                            <w:color w:val="000000" w:themeColor="text1"/>
                            <w:sz w:val="22"/>
                            <w:lang w:val="en-GB" w:eastAsia="sk-SK"/>
                          </w:rPr>
                        </w:pPr>
                      </w:p>
                    </w:tc>
                    <w:tc>
                      <w:tcPr>
                        <w:tcW w:w="2173" w:type="pct"/>
                        <w:tcBorders>
                          <w:top w:val="single" w:sz="4" w:space="0" w:color="000000" w:themeColor="text1"/>
                          <w:left w:val="single" w:sz="4" w:space="0" w:color="000000" w:themeColor="text1"/>
                          <w:bottom w:val="nil"/>
                          <w:right w:val="single" w:sz="4" w:space="0" w:color="000000" w:themeColor="text1"/>
                        </w:tcBorders>
                        <w:shd w:val="clear" w:color="auto" w:fill="FFFF00"/>
                        <w:tcMar>
                          <w:top w:w="13" w:type="dxa"/>
                          <w:left w:w="63" w:type="dxa"/>
                          <w:bottom w:w="13" w:type="dxa"/>
                          <w:right w:w="63" w:type="dxa"/>
                        </w:tcMar>
                        <w:vAlign w:val="center"/>
                        <w:hideMark/>
                      </w:tcPr>
                      <w:p w:rsidR="007851E1" w:rsidRPr="004A0C3E" w:rsidRDefault="007851E1" w:rsidP="00120370">
                        <w:pPr>
                          <w:pStyle w:val="Bezriadkovania"/>
                          <w:ind w:right="-3"/>
                          <w:jc w:val="center"/>
                          <w:rPr>
                            <w:rFonts w:cs="Times New Roman"/>
                            <w:b/>
                            <w:color w:val="000000" w:themeColor="text1"/>
                            <w:sz w:val="22"/>
                            <w:lang w:val="en-GB" w:eastAsia="sk-SK"/>
                          </w:rPr>
                        </w:pPr>
                        <w:r w:rsidRPr="004A0C3E">
                          <w:rPr>
                            <w:rFonts w:cs="Times New Roman"/>
                            <w:b/>
                            <w:color w:val="000000" w:themeColor="text1"/>
                            <w:sz w:val="22"/>
                            <w:lang w:val="en-GB" w:eastAsia="sk-SK"/>
                          </w:rPr>
                          <w:t>SAI</w:t>
                        </w:r>
                      </w:p>
                    </w:tc>
                    <w:tc>
                      <w:tcPr>
                        <w:tcW w:w="12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7851E1" w:rsidRPr="004A0C3E" w:rsidRDefault="007851E1" w:rsidP="00947084">
                        <w:pPr>
                          <w:pStyle w:val="Bezriadkovania"/>
                          <w:ind w:right="-3"/>
                          <w:jc w:val="center"/>
                          <w:rPr>
                            <w:rFonts w:cs="Times New Roman"/>
                            <w:b/>
                            <w:color w:val="000000" w:themeColor="text1"/>
                            <w:sz w:val="22"/>
                            <w:lang w:val="en-GB" w:eastAsia="sk-SK"/>
                          </w:rPr>
                        </w:pPr>
                        <w:r w:rsidRPr="004A0C3E">
                          <w:rPr>
                            <w:rFonts w:cs="Times New Roman"/>
                            <w:b/>
                            <w:color w:val="000000" w:themeColor="text1"/>
                            <w:sz w:val="22"/>
                            <w:lang w:val="en-GB" w:eastAsia="sk-SK"/>
                          </w:rPr>
                          <w:t>report made in</w:t>
                        </w:r>
                      </w:p>
                    </w:tc>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rsidR="007851E1" w:rsidRPr="004A0C3E" w:rsidRDefault="007851E1" w:rsidP="00120370">
                        <w:pPr>
                          <w:pStyle w:val="Bezriadkovania"/>
                          <w:ind w:right="-3"/>
                          <w:jc w:val="center"/>
                          <w:rPr>
                            <w:rFonts w:cs="Times New Roman"/>
                            <w:b/>
                            <w:color w:val="000000" w:themeColor="text1"/>
                            <w:sz w:val="22"/>
                            <w:lang w:val="en-GB" w:eastAsia="sk-SK"/>
                          </w:rPr>
                        </w:pPr>
                        <w:r w:rsidRPr="004A0C3E">
                          <w:rPr>
                            <w:rFonts w:cs="Times New Roman"/>
                            <w:b/>
                            <w:color w:val="000000" w:themeColor="text1"/>
                            <w:sz w:val="22"/>
                            <w:lang w:val="en-GB" w:eastAsia="sk-SK"/>
                          </w:rPr>
                          <w:t>language</w:t>
                        </w:r>
                      </w:p>
                    </w:tc>
                  </w:tr>
                  <w:tr w:rsidR="007851E1" w:rsidRPr="004A0C3E" w:rsidTr="00FF4C5A">
                    <w:trPr>
                      <w:trHeight w:val="57"/>
                    </w:trPr>
                    <w:tc>
                      <w:tcPr>
                        <w:tcW w:w="331" w:type="pct"/>
                        <w:tcBorders>
                          <w:top w:val="single" w:sz="4" w:space="0" w:color="000000" w:themeColor="text1"/>
                          <w:left w:val="single" w:sz="4" w:space="0" w:color="000000" w:themeColor="text1"/>
                          <w:bottom w:val="nil"/>
                          <w:right w:val="nil"/>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 xml:space="preserve">23 </w:t>
                        </w:r>
                      </w:p>
                    </w:tc>
                    <w:tc>
                      <w:tcPr>
                        <w:tcW w:w="2173" w:type="pct"/>
                        <w:tcBorders>
                          <w:top w:val="single" w:sz="4" w:space="0" w:color="000000" w:themeColor="text1"/>
                          <w:left w:val="single" w:sz="4" w:space="0" w:color="000000" w:themeColor="text1"/>
                          <w:bottom w:val="nil"/>
                          <w:right w:val="nil"/>
                        </w:tcBorders>
                        <w:shd w:val="clear" w:color="auto" w:fill="F8E09F" w:themeFill="background2" w:themeFillShade="E6"/>
                        <w:tcMar>
                          <w:top w:w="13" w:type="dxa"/>
                          <w:left w:w="63" w:type="dxa"/>
                          <w:bottom w:w="13" w:type="dxa"/>
                          <w:right w:w="63" w:type="dxa"/>
                        </w:tcMar>
                      </w:tcPr>
                      <w:p w:rsidR="007851E1" w:rsidRPr="004A0C3E" w:rsidRDefault="00191D11" w:rsidP="00947084">
                        <w:pPr>
                          <w:pStyle w:val="Bezriadkovania"/>
                          <w:ind w:right="-3"/>
                          <w:rPr>
                            <w:sz w:val="22"/>
                            <w:lang w:val="en-GB"/>
                          </w:rPr>
                        </w:pPr>
                        <w:hyperlink r:id="rId22" w:history="1">
                          <w:r w:rsidR="007851E1" w:rsidRPr="004A0C3E">
                            <w:rPr>
                              <w:rFonts w:cs="Times New Roman"/>
                              <w:color w:val="000000" w:themeColor="text1"/>
                              <w:sz w:val="22"/>
                              <w:lang w:val="en-GB" w:eastAsia="sk-SK"/>
                            </w:rPr>
                            <w:t xml:space="preserve">Kazakhstan </w:t>
                          </w:r>
                        </w:hyperlink>
                      </w:p>
                    </w:tc>
                    <w:tc>
                      <w:tcPr>
                        <w:tcW w:w="12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2012</w:t>
                        </w:r>
                      </w:p>
                    </w:tc>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RUS</w:t>
                        </w:r>
                      </w:p>
                    </w:tc>
                  </w:tr>
                  <w:tr w:rsidR="007851E1" w:rsidRPr="004A0C3E" w:rsidTr="00FF4C5A">
                    <w:trPr>
                      <w:trHeight w:val="57"/>
                    </w:trPr>
                    <w:tc>
                      <w:tcPr>
                        <w:tcW w:w="331" w:type="pct"/>
                        <w:tcBorders>
                          <w:top w:val="single" w:sz="4" w:space="0" w:color="000000" w:themeColor="text1"/>
                          <w:left w:val="single" w:sz="4" w:space="0" w:color="000000" w:themeColor="text1"/>
                          <w:bottom w:val="nil"/>
                          <w:right w:val="nil"/>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24</w:t>
                        </w:r>
                      </w:p>
                    </w:tc>
                    <w:tc>
                      <w:tcPr>
                        <w:tcW w:w="2173" w:type="pct"/>
                        <w:tcBorders>
                          <w:top w:val="single" w:sz="4" w:space="0" w:color="000000" w:themeColor="text1"/>
                          <w:left w:val="single" w:sz="4" w:space="0" w:color="000000" w:themeColor="text1"/>
                          <w:bottom w:val="nil"/>
                          <w:right w:val="nil"/>
                        </w:tcBorders>
                        <w:shd w:val="clear" w:color="auto" w:fill="F8E09F" w:themeFill="background2" w:themeFillShade="E6"/>
                        <w:tcMar>
                          <w:top w:w="13" w:type="dxa"/>
                          <w:left w:w="63" w:type="dxa"/>
                          <w:bottom w:w="13" w:type="dxa"/>
                          <w:right w:w="63" w:type="dxa"/>
                        </w:tcMar>
                      </w:tcPr>
                      <w:p w:rsidR="007851E1" w:rsidRPr="004A0C3E" w:rsidRDefault="007851E1" w:rsidP="00947084">
                        <w:pPr>
                          <w:pStyle w:val="Bezriadkovania"/>
                          <w:ind w:right="-3"/>
                          <w:rPr>
                            <w:sz w:val="22"/>
                            <w:lang w:val="en-GB"/>
                          </w:rPr>
                        </w:pPr>
                        <w:r w:rsidRPr="004A0C3E">
                          <w:rPr>
                            <w:sz w:val="22"/>
                            <w:lang w:val="en-GB"/>
                          </w:rPr>
                          <w:t>Lithuania</w:t>
                        </w:r>
                      </w:p>
                    </w:tc>
                    <w:tc>
                      <w:tcPr>
                        <w:tcW w:w="12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2000</w:t>
                        </w:r>
                      </w:p>
                    </w:tc>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ENG</w:t>
                        </w:r>
                      </w:p>
                    </w:tc>
                  </w:tr>
                  <w:tr w:rsidR="007851E1" w:rsidRPr="004A0C3E" w:rsidTr="00FF4C5A">
                    <w:trPr>
                      <w:trHeight w:val="57"/>
                    </w:trPr>
                    <w:tc>
                      <w:tcPr>
                        <w:tcW w:w="331" w:type="pct"/>
                        <w:tcBorders>
                          <w:top w:val="single" w:sz="4" w:space="0" w:color="000000" w:themeColor="text1"/>
                          <w:left w:val="single" w:sz="4" w:space="0" w:color="000000" w:themeColor="text1"/>
                          <w:bottom w:val="nil"/>
                          <w:right w:val="nil"/>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25</w:t>
                        </w:r>
                      </w:p>
                    </w:tc>
                    <w:tc>
                      <w:tcPr>
                        <w:tcW w:w="2173" w:type="pct"/>
                        <w:tcBorders>
                          <w:top w:val="single" w:sz="4" w:space="0" w:color="000000" w:themeColor="text1"/>
                          <w:left w:val="single" w:sz="4" w:space="0" w:color="000000" w:themeColor="text1"/>
                          <w:bottom w:val="nil"/>
                          <w:right w:val="nil"/>
                        </w:tcBorders>
                        <w:shd w:val="clear" w:color="auto" w:fill="F8E09F" w:themeFill="background2" w:themeFillShade="E6"/>
                        <w:tcMar>
                          <w:top w:w="13" w:type="dxa"/>
                          <w:left w:w="63" w:type="dxa"/>
                          <w:bottom w:w="13" w:type="dxa"/>
                          <w:right w:w="63" w:type="dxa"/>
                        </w:tcMar>
                        <w:hideMark/>
                      </w:tcPr>
                      <w:p w:rsidR="007851E1" w:rsidRPr="004A0C3E" w:rsidRDefault="00191D11" w:rsidP="00947084">
                        <w:pPr>
                          <w:pStyle w:val="Bezriadkovania"/>
                          <w:ind w:right="-3"/>
                          <w:rPr>
                            <w:rFonts w:cs="Times New Roman"/>
                            <w:color w:val="000000" w:themeColor="text1"/>
                            <w:sz w:val="22"/>
                            <w:lang w:val="en-GB" w:eastAsia="sk-SK"/>
                          </w:rPr>
                        </w:pPr>
                        <w:hyperlink r:id="rId23" w:history="1">
                          <w:r w:rsidR="007851E1" w:rsidRPr="004A0C3E">
                            <w:rPr>
                              <w:rFonts w:cs="Times New Roman"/>
                              <w:color w:val="000000" w:themeColor="text1"/>
                              <w:sz w:val="22"/>
                              <w:lang w:val="en-GB" w:eastAsia="sk-SK"/>
                            </w:rPr>
                            <w:t xml:space="preserve">Lithuania </w:t>
                          </w:r>
                        </w:hyperlink>
                      </w:p>
                    </w:tc>
                    <w:tc>
                      <w:tcPr>
                        <w:tcW w:w="12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2006</w:t>
                        </w:r>
                      </w:p>
                    </w:tc>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ENG</w:t>
                        </w:r>
                      </w:p>
                    </w:tc>
                  </w:tr>
                  <w:tr w:rsidR="007851E1" w:rsidRPr="004A0C3E" w:rsidTr="00FF4C5A">
                    <w:trPr>
                      <w:trHeight w:val="57"/>
                    </w:trPr>
                    <w:tc>
                      <w:tcPr>
                        <w:tcW w:w="331" w:type="pct"/>
                        <w:tcBorders>
                          <w:top w:val="single" w:sz="4" w:space="0" w:color="000000" w:themeColor="text1"/>
                          <w:left w:val="single" w:sz="4" w:space="0" w:color="000000" w:themeColor="text1"/>
                          <w:bottom w:val="nil"/>
                          <w:right w:val="nil"/>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26</w:t>
                        </w:r>
                      </w:p>
                    </w:tc>
                    <w:tc>
                      <w:tcPr>
                        <w:tcW w:w="2173" w:type="pct"/>
                        <w:tcBorders>
                          <w:top w:val="single" w:sz="4" w:space="0" w:color="000000" w:themeColor="text1"/>
                          <w:left w:val="single" w:sz="4" w:space="0" w:color="000000" w:themeColor="text1"/>
                          <w:bottom w:val="nil"/>
                          <w:right w:val="nil"/>
                        </w:tcBorders>
                        <w:shd w:val="clear" w:color="auto" w:fill="F8E09F" w:themeFill="background2" w:themeFillShade="E6"/>
                        <w:tcMar>
                          <w:top w:w="13" w:type="dxa"/>
                          <w:left w:w="63" w:type="dxa"/>
                          <w:bottom w:w="13" w:type="dxa"/>
                          <w:right w:w="63" w:type="dxa"/>
                        </w:tcMar>
                        <w:hideMark/>
                      </w:tcPr>
                      <w:p w:rsidR="007851E1" w:rsidRPr="004A0C3E" w:rsidRDefault="00191D11" w:rsidP="00947084">
                        <w:pPr>
                          <w:pStyle w:val="Bezriadkovania"/>
                          <w:ind w:right="-3"/>
                          <w:rPr>
                            <w:rFonts w:cs="Times New Roman"/>
                            <w:color w:val="000000" w:themeColor="text1"/>
                            <w:sz w:val="22"/>
                            <w:lang w:val="en-GB" w:eastAsia="sk-SK"/>
                          </w:rPr>
                        </w:pPr>
                        <w:hyperlink r:id="rId24" w:history="1">
                          <w:r w:rsidR="007851E1" w:rsidRPr="004A0C3E">
                            <w:rPr>
                              <w:rFonts w:cs="Times New Roman"/>
                              <w:color w:val="000000" w:themeColor="text1"/>
                              <w:sz w:val="22"/>
                              <w:lang w:val="en-GB" w:eastAsia="sk-SK"/>
                            </w:rPr>
                            <w:t xml:space="preserve">Lithuania </w:t>
                          </w:r>
                        </w:hyperlink>
                      </w:p>
                    </w:tc>
                    <w:tc>
                      <w:tcPr>
                        <w:tcW w:w="12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2014</w:t>
                        </w:r>
                      </w:p>
                    </w:tc>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ENG</w:t>
                        </w:r>
                      </w:p>
                    </w:tc>
                  </w:tr>
                  <w:tr w:rsidR="007851E1" w:rsidRPr="004A0C3E" w:rsidTr="00FF4C5A">
                    <w:trPr>
                      <w:trHeight w:val="57"/>
                    </w:trPr>
                    <w:tc>
                      <w:tcPr>
                        <w:tcW w:w="331" w:type="pct"/>
                        <w:tcBorders>
                          <w:top w:val="single" w:sz="4" w:space="0" w:color="000000" w:themeColor="text1"/>
                          <w:left w:val="single" w:sz="4" w:space="0" w:color="000000" w:themeColor="text1"/>
                          <w:bottom w:val="nil"/>
                          <w:right w:val="nil"/>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27</w:t>
                        </w:r>
                      </w:p>
                    </w:tc>
                    <w:tc>
                      <w:tcPr>
                        <w:tcW w:w="2173" w:type="pct"/>
                        <w:tcBorders>
                          <w:top w:val="single" w:sz="4" w:space="0" w:color="000000" w:themeColor="text1"/>
                          <w:left w:val="single" w:sz="4" w:space="0" w:color="000000" w:themeColor="text1"/>
                          <w:bottom w:val="nil"/>
                          <w:right w:val="nil"/>
                        </w:tcBorders>
                        <w:shd w:val="clear" w:color="auto" w:fill="F8E09F" w:themeFill="background2" w:themeFillShade="E6"/>
                        <w:tcMar>
                          <w:top w:w="13" w:type="dxa"/>
                          <w:left w:w="63" w:type="dxa"/>
                          <w:bottom w:w="13" w:type="dxa"/>
                          <w:right w:w="63" w:type="dxa"/>
                        </w:tcMar>
                        <w:hideMark/>
                      </w:tcPr>
                      <w:p w:rsidR="007851E1" w:rsidRPr="004A0C3E" w:rsidRDefault="00191D11" w:rsidP="00947084">
                        <w:pPr>
                          <w:pStyle w:val="Bezriadkovania"/>
                          <w:ind w:right="-3"/>
                          <w:rPr>
                            <w:rFonts w:cs="Times New Roman"/>
                            <w:color w:val="000000" w:themeColor="text1"/>
                            <w:sz w:val="22"/>
                            <w:lang w:val="en-GB" w:eastAsia="sk-SK"/>
                          </w:rPr>
                        </w:pPr>
                        <w:hyperlink r:id="rId25" w:history="1">
                          <w:r w:rsidR="007851E1" w:rsidRPr="004A0C3E">
                            <w:rPr>
                              <w:rFonts w:cs="Times New Roman"/>
                              <w:color w:val="000000" w:themeColor="text1"/>
                              <w:sz w:val="22"/>
                              <w:lang w:val="en-GB" w:eastAsia="sk-SK"/>
                            </w:rPr>
                            <w:t xml:space="preserve">Mexico </w:t>
                          </w:r>
                        </w:hyperlink>
                      </w:p>
                    </w:tc>
                    <w:tc>
                      <w:tcPr>
                        <w:tcW w:w="12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2008</w:t>
                        </w:r>
                      </w:p>
                    </w:tc>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ENG</w:t>
                        </w:r>
                      </w:p>
                    </w:tc>
                  </w:tr>
                  <w:tr w:rsidR="007851E1" w:rsidRPr="004A0C3E" w:rsidTr="00FF4C5A">
                    <w:trPr>
                      <w:trHeight w:val="57"/>
                    </w:trPr>
                    <w:tc>
                      <w:tcPr>
                        <w:tcW w:w="331" w:type="pct"/>
                        <w:tcBorders>
                          <w:top w:val="single" w:sz="4" w:space="0" w:color="000000" w:themeColor="text1"/>
                          <w:left w:val="single" w:sz="4" w:space="0" w:color="000000" w:themeColor="text1"/>
                          <w:bottom w:val="nil"/>
                          <w:right w:val="nil"/>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28</w:t>
                        </w:r>
                      </w:p>
                    </w:tc>
                    <w:tc>
                      <w:tcPr>
                        <w:tcW w:w="2173" w:type="pct"/>
                        <w:tcBorders>
                          <w:top w:val="single" w:sz="4" w:space="0" w:color="000000" w:themeColor="text1"/>
                          <w:left w:val="single" w:sz="4" w:space="0" w:color="000000" w:themeColor="text1"/>
                          <w:bottom w:val="nil"/>
                          <w:right w:val="nil"/>
                        </w:tcBorders>
                        <w:shd w:val="clear" w:color="auto" w:fill="F8E09F" w:themeFill="background2" w:themeFillShade="E6"/>
                        <w:tcMar>
                          <w:top w:w="13" w:type="dxa"/>
                          <w:left w:w="63" w:type="dxa"/>
                          <w:bottom w:w="13" w:type="dxa"/>
                          <w:right w:w="63" w:type="dxa"/>
                        </w:tcMar>
                        <w:hideMark/>
                      </w:tcPr>
                      <w:p w:rsidR="007851E1" w:rsidRPr="004A0C3E" w:rsidRDefault="00191D11" w:rsidP="00947084">
                        <w:pPr>
                          <w:pStyle w:val="Bezriadkovania"/>
                          <w:ind w:right="-3"/>
                          <w:rPr>
                            <w:rFonts w:cs="Times New Roman"/>
                            <w:color w:val="000000" w:themeColor="text1"/>
                            <w:sz w:val="22"/>
                            <w:lang w:val="en-GB" w:eastAsia="sk-SK"/>
                          </w:rPr>
                        </w:pPr>
                        <w:hyperlink r:id="rId26" w:history="1">
                          <w:r w:rsidR="007851E1" w:rsidRPr="004A0C3E">
                            <w:rPr>
                              <w:rFonts w:cs="Times New Roman"/>
                              <w:color w:val="000000" w:themeColor="text1"/>
                              <w:sz w:val="22"/>
                              <w:lang w:val="en-GB" w:eastAsia="sk-SK"/>
                            </w:rPr>
                            <w:t xml:space="preserve">Mexico </w:t>
                          </w:r>
                        </w:hyperlink>
                      </w:p>
                    </w:tc>
                    <w:tc>
                      <w:tcPr>
                        <w:tcW w:w="12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2008</w:t>
                        </w:r>
                      </w:p>
                    </w:tc>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ESP</w:t>
                        </w:r>
                      </w:p>
                    </w:tc>
                  </w:tr>
                  <w:tr w:rsidR="007851E1" w:rsidRPr="004A0C3E" w:rsidTr="00FF4C5A">
                    <w:trPr>
                      <w:trHeight w:val="57"/>
                    </w:trPr>
                    <w:tc>
                      <w:tcPr>
                        <w:tcW w:w="331" w:type="pct"/>
                        <w:tcBorders>
                          <w:top w:val="single" w:sz="4" w:space="0" w:color="000000" w:themeColor="text1"/>
                          <w:left w:val="single" w:sz="4" w:space="0" w:color="000000" w:themeColor="text1"/>
                          <w:bottom w:val="nil"/>
                          <w:right w:val="nil"/>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29</w:t>
                        </w:r>
                      </w:p>
                    </w:tc>
                    <w:tc>
                      <w:tcPr>
                        <w:tcW w:w="2173" w:type="pct"/>
                        <w:tcBorders>
                          <w:top w:val="single" w:sz="4" w:space="0" w:color="000000" w:themeColor="text1"/>
                          <w:left w:val="single" w:sz="4" w:space="0" w:color="000000" w:themeColor="text1"/>
                          <w:bottom w:val="nil"/>
                          <w:right w:val="nil"/>
                        </w:tcBorders>
                        <w:shd w:val="clear" w:color="auto" w:fill="F8E09F" w:themeFill="background2" w:themeFillShade="E6"/>
                        <w:tcMar>
                          <w:top w:w="13" w:type="dxa"/>
                          <w:left w:w="63" w:type="dxa"/>
                          <w:bottom w:w="13" w:type="dxa"/>
                          <w:right w:w="63" w:type="dxa"/>
                        </w:tcMar>
                        <w:hideMark/>
                      </w:tcPr>
                      <w:p w:rsidR="007851E1" w:rsidRPr="004A0C3E" w:rsidRDefault="00191D11" w:rsidP="00947084">
                        <w:pPr>
                          <w:pStyle w:val="Bezriadkovania"/>
                          <w:ind w:right="-3"/>
                          <w:rPr>
                            <w:rFonts w:cs="Times New Roman"/>
                            <w:color w:val="000000" w:themeColor="text1"/>
                            <w:sz w:val="22"/>
                            <w:lang w:val="en-GB" w:eastAsia="sk-SK"/>
                          </w:rPr>
                        </w:pPr>
                        <w:hyperlink r:id="rId27" w:history="1">
                          <w:r w:rsidR="007851E1" w:rsidRPr="004A0C3E">
                            <w:rPr>
                              <w:rFonts w:cs="Times New Roman"/>
                              <w:color w:val="000000" w:themeColor="text1"/>
                              <w:sz w:val="22"/>
                              <w:lang w:val="en-GB" w:eastAsia="sk-SK"/>
                            </w:rPr>
                            <w:t xml:space="preserve">Montenegro  </w:t>
                          </w:r>
                        </w:hyperlink>
                      </w:p>
                    </w:tc>
                    <w:tc>
                      <w:tcPr>
                        <w:tcW w:w="12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2011</w:t>
                        </w:r>
                      </w:p>
                    </w:tc>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ENG</w:t>
                        </w:r>
                      </w:p>
                    </w:tc>
                  </w:tr>
                  <w:tr w:rsidR="007851E1" w:rsidRPr="004A0C3E" w:rsidTr="00FF4C5A">
                    <w:trPr>
                      <w:trHeight w:val="57"/>
                    </w:trPr>
                    <w:tc>
                      <w:tcPr>
                        <w:tcW w:w="331" w:type="pct"/>
                        <w:tcBorders>
                          <w:top w:val="single" w:sz="4" w:space="0" w:color="000000" w:themeColor="text1"/>
                          <w:left w:val="single" w:sz="4" w:space="0" w:color="000000" w:themeColor="text1"/>
                          <w:bottom w:val="nil"/>
                          <w:right w:val="nil"/>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30</w:t>
                        </w:r>
                      </w:p>
                    </w:tc>
                    <w:tc>
                      <w:tcPr>
                        <w:tcW w:w="2173" w:type="pct"/>
                        <w:tcBorders>
                          <w:top w:val="single" w:sz="4" w:space="0" w:color="000000" w:themeColor="text1"/>
                          <w:left w:val="single" w:sz="4" w:space="0" w:color="000000" w:themeColor="text1"/>
                          <w:bottom w:val="nil"/>
                          <w:right w:val="nil"/>
                        </w:tcBorders>
                        <w:shd w:val="clear" w:color="auto" w:fill="F8E09F" w:themeFill="background2" w:themeFillShade="E6"/>
                        <w:tcMar>
                          <w:top w:w="13" w:type="dxa"/>
                          <w:left w:w="63" w:type="dxa"/>
                          <w:bottom w:w="13" w:type="dxa"/>
                          <w:right w:w="63" w:type="dxa"/>
                        </w:tcMar>
                        <w:hideMark/>
                      </w:tcPr>
                      <w:p w:rsidR="007851E1" w:rsidRPr="004A0C3E" w:rsidRDefault="00191D11" w:rsidP="00947084">
                        <w:pPr>
                          <w:pStyle w:val="Bezriadkovania"/>
                          <w:ind w:right="-3"/>
                          <w:rPr>
                            <w:rFonts w:cs="Times New Roman"/>
                            <w:color w:val="000000" w:themeColor="text1"/>
                            <w:sz w:val="22"/>
                            <w:lang w:val="en-GB" w:eastAsia="sk-SK"/>
                          </w:rPr>
                        </w:pPr>
                        <w:hyperlink r:id="rId28" w:history="1">
                          <w:r w:rsidR="007851E1" w:rsidRPr="004A0C3E">
                            <w:rPr>
                              <w:rFonts w:cs="Times New Roman"/>
                              <w:color w:val="000000" w:themeColor="text1"/>
                              <w:sz w:val="22"/>
                              <w:lang w:val="en-GB" w:eastAsia="sk-SK"/>
                            </w:rPr>
                            <w:t xml:space="preserve">Netherlands </w:t>
                          </w:r>
                        </w:hyperlink>
                      </w:p>
                    </w:tc>
                    <w:tc>
                      <w:tcPr>
                        <w:tcW w:w="12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2007</w:t>
                        </w:r>
                      </w:p>
                    </w:tc>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ENG</w:t>
                        </w:r>
                      </w:p>
                    </w:tc>
                  </w:tr>
                  <w:tr w:rsidR="007851E1" w:rsidRPr="004A0C3E" w:rsidTr="00FF4C5A">
                    <w:trPr>
                      <w:trHeight w:val="57"/>
                    </w:trPr>
                    <w:tc>
                      <w:tcPr>
                        <w:tcW w:w="331" w:type="pct"/>
                        <w:tcBorders>
                          <w:top w:val="single" w:sz="4" w:space="0" w:color="000000" w:themeColor="text1"/>
                          <w:left w:val="single" w:sz="4" w:space="0" w:color="000000" w:themeColor="text1"/>
                          <w:bottom w:val="nil"/>
                          <w:right w:val="nil"/>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31</w:t>
                        </w:r>
                      </w:p>
                    </w:tc>
                    <w:tc>
                      <w:tcPr>
                        <w:tcW w:w="2173" w:type="pct"/>
                        <w:tcBorders>
                          <w:top w:val="single" w:sz="4" w:space="0" w:color="000000" w:themeColor="text1"/>
                          <w:left w:val="single" w:sz="4" w:space="0" w:color="000000" w:themeColor="text1"/>
                          <w:bottom w:val="nil"/>
                          <w:right w:val="nil"/>
                        </w:tcBorders>
                        <w:shd w:val="clear" w:color="auto" w:fill="F8E09F" w:themeFill="background2" w:themeFillShade="E6"/>
                        <w:tcMar>
                          <w:top w:w="13" w:type="dxa"/>
                          <w:left w:w="63" w:type="dxa"/>
                          <w:bottom w:w="13" w:type="dxa"/>
                          <w:right w:w="63" w:type="dxa"/>
                        </w:tcMar>
                        <w:hideMark/>
                      </w:tcPr>
                      <w:p w:rsidR="007851E1" w:rsidRPr="004A0C3E" w:rsidRDefault="00191D11" w:rsidP="00947084">
                        <w:pPr>
                          <w:pStyle w:val="Bezriadkovania"/>
                          <w:ind w:right="-3"/>
                          <w:rPr>
                            <w:rFonts w:cs="Times New Roman"/>
                            <w:color w:val="000000" w:themeColor="text1"/>
                            <w:sz w:val="22"/>
                            <w:lang w:val="en-GB" w:eastAsia="sk-SK"/>
                          </w:rPr>
                        </w:pPr>
                        <w:hyperlink r:id="rId29" w:history="1">
                          <w:r w:rsidR="007851E1" w:rsidRPr="004A0C3E">
                            <w:rPr>
                              <w:rFonts w:cs="Times New Roman"/>
                              <w:color w:val="000000" w:themeColor="text1"/>
                              <w:sz w:val="22"/>
                              <w:lang w:val="en-GB" w:eastAsia="sk-SK"/>
                            </w:rPr>
                            <w:t xml:space="preserve">New Zealand </w:t>
                          </w:r>
                        </w:hyperlink>
                      </w:p>
                    </w:tc>
                    <w:tc>
                      <w:tcPr>
                        <w:tcW w:w="12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2008</w:t>
                        </w:r>
                      </w:p>
                    </w:tc>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ENG</w:t>
                        </w:r>
                      </w:p>
                    </w:tc>
                  </w:tr>
                  <w:tr w:rsidR="007851E1" w:rsidRPr="004A0C3E" w:rsidTr="00FF4C5A">
                    <w:trPr>
                      <w:trHeight w:val="57"/>
                    </w:trPr>
                    <w:tc>
                      <w:tcPr>
                        <w:tcW w:w="331" w:type="pct"/>
                        <w:tcBorders>
                          <w:top w:val="single" w:sz="4" w:space="0" w:color="000000" w:themeColor="text1"/>
                          <w:left w:val="single" w:sz="4" w:space="0" w:color="000000" w:themeColor="text1"/>
                          <w:bottom w:val="nil"/>
                          <w:right w:val="nil"/>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32</w:t>
                        </w:r>
                      </w:p>
                    </w:tc>
                    <w:tc>
                      <w:tcPr>
                        <w:tcW w:w="2173" w:type="pct"/>
                        <w:tcBorders>
                          <w:top w:val="single" w:sz="4" w:space="0" w:color="000000" w:themeColor="text1"/>
                          <w:left w:val="single" w:sz="4" w:space="0" w:color="000000" w:themeColor="text1"/>
                          <w:bottom w:val="nil"/>
                          <w:right w:val="nil"/>
                        </w:tcBorders>
                        <w:shd w:val="clear" w:color="auto" w:fill="F8E09F" w:themeFill="background2" w:themeFillShade="E6"/>
                        <w:tcMar>
                          <w:top w:w="13" w:type="dxa"/>
                          <w:left w:w="63" w:type="dxa"/>
                          <w:bottom w:w="13" w:type="dxa"/>
                          <w:right w:w="63" w:type="dxa"/>
                        </w:tcMar>
                        <w:hideMark/>
                      </w:tcPr>
                      <w:p w:rsidR="007851E1" w:rsidRPr="004A0C3E" w:rsidRDefault="00191D11" w:rsidP="00947084">
                        <w:pPr>
                          <w:pStyle w:val="Bezriadkovania"/>
                          <w:ind w:right="-3"/>
                          <w:rPr>
                            <w:rFonts w:cs="Times New Roman"/>
                            <w:color w:val="000000" w:themeColor="text1"/>
                            <w:sz w:val="22"/>
                            <w:lang w:val="en-GB" w:eastAsia="sk-SK"/>
                          </w:rPr>
                        </w:pPr>
                        <w:hyperlink r:id="rId30" w:history="1">
                          <w:r w:rsidR="007851E1" w:rsidRPr="004A0C3E">
                            <w:rPr>
                              <w:rFonts w:cs="Times New Roman"/>
                              <w:color w:val="000000" w:themeColor="text1"/>
                              <w:sz w:val="22"/>
                              <w:lang w:val="en-GB" w:eastAsia="sk-SK"/>
                            </w:rPr>
                            <w:t xml:space="preserve">Norway  </w:t>
                          </w:r>
                        </w:hyperlink>
                      </w:p>
                    </w:tc>
                    <w:tc>
                      <w:tcPr>
                        <w:tcW w:w="12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2005</w:t>
                        </w:r>
                      </w:p>
                    </w:tc>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ENG</w:t>
                        </w:r>
                      </w:p>
                    </w:tc>
                  </w:tr>
                  <w:tr w:rsidR="007851E1" w:rsidRPr="004A0C3E" w:rsidTr="00FF4C5A">
                    <w:trPr>
                      <w:trHeight w:val="57"/>
                    </w:trPr>
                    <w:tc>
                      <w:tcPr>
                        <w:tcW w:w="331" w:type="pct"/>
                        <w:tcBorders>
                          <w:top w:val="single" w:sz="4" w:space="0" w:color="000000" w:themeColor="text1"/>
                          <w:left w:val="single" w:sz="4" w:space="0" w:color="000000" w:themeColor="text1"/>
                          <w:bottom w:val="nil"/>
                          <w:right w:val="nil"/>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33</w:t>
                        </w:r>
                      </w:p>
                    </w:tc>
                    <w:tc>
                      <w:tcPr>
                        <w:tcW w:w="2173" w:type="pct"/>
                        <w:tcBorders>
                          <w:top w:val="single" w:sz="4" w:space="0" w:color="000000" w:themeColor="text1"/>
                          <w:left w:val="single" w:sz="4" w:space="0" w:color="000000" w:themeColor="text1"/>
                          <w:bottom w:val="nil"/>
                          <w:right w:val="nil"/>
                        </w:tcBorders>
                        <w:shd w:val="clear" w:color="auto" w:fill="F8E09F" w:themeFill="background2" w:themeFillShade="E6"/>
                        <w:tcMar>
                          <w:top w:w="13" w:type="dxa"/>
                          <w:left w:w="63" w:type="dxa"/>
                          <w:bottom w:w="13" w:type="dxa"/>
                          <w:right w:w="63" w:type="dxa"/>
                        </w:tcMar>
                        <w:hideMark/>
                      </w:tcPr>
                      <w:p w:rsidR="007851E1" w:rsidRPr="004A0C3E" w:rsidRDefault="00191D11" w:rsidP="00947084">
                        <w:pPr>
                          <w:pStyle w:val="Bezriadkovania"/>
                          <w:ind w:right="-3"/>
                          <w:rPr>
                            <w:rFonts w:cs="Times New Roman"/>
                            <w:color w:val="000000" w:themeColor="text1"/>
                            <w:sz w:val="22"/>
                            <w:lang w:val="en-GB" w:eastAsia="sk-SK"/>
                          </w:rPr>
                        </w:pPr>
                        <w:hyperlink r:id="rId31" w:history="1">
                          <w:r w:rsidR="007851E1" w:rsidRPr="004A0C3E">
                            <w:rPr>
                              <w:rFonts w:cs="Times New Roman"/>
                              <w:color w:val="000000" w:themeColor="text1"/>
                              <w:sz w:val="22"/>
                              <w:lang w:val="en-GB" w:eastAsia="sk-SK"/>
                            </w:rPr>
                            <w:t xml:space="preserve">Norway 2011 </w:t>
                          </w:r>
                        </w:hyperlink>
                      </w:p>
                    </w:tc>
                    <w:tc>
                      <w:tcPr>
                        <w:tcW w:w="12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2011</w:t>
                        </w:r>
                      </w:p>
                    </w:tc>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ENG</w:t>
                        </w:r>
                      </w:p>
                    </w:tc>
                  </w:tr>
                  <w:tr w:rsidR="007851E1" w:rsidRPr="004A0C3E" w:rsidTr="00FF4C5A">
                    <w:trPr>
                      <w:trHeight w:val="57"/>
                    </w:trPr>
                    <w:tc>
                      <w:tcPr>
                        <w:tcW w:w="331" w:type="pct"/>
                        <w:tcBorders>
                          <w:top w:val="single" w:sz="4" w:space="0" w:color="000000" w:themeColor="text1"/>
                          <w:left w:val="single" w:sz="4" w:space="0" w:color="000000" w:themeColor="text1"/>
                          <w:bottom w:val="nil"/>
                          <w:right w:val="nil"/>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34</w:t>
                        </w:r>
                      </w:p>
                    </w:tc>
                    <w:tc>
                      <w:tcPr>
                        <w:tcW w:w="2173" w:type="pct"/>
                        <w:tcBorders>
                          <w:top w:val="single" w:sz="4" w:space="0" w:color="000000" w:themeColor="text1"/>
                          <w:left w:val="single" w:sz="4" w:space="0" w:color="000000" w:themeColor="text1"/>
                          <w:bottom w:val="nil"/>
                          <w:right w:val="nil"/>
                        </w:tcBorders>
                        <w:shd w:val="clear" w:color="auto" w:fill="F8E09F" w:themeFill="background2" w:themeFillShade="E6"/>
                        <w:tcMar>
                          <w:top w:w="13" w:type="dxa"/>
                          <w:left w:w="63" w:type="dxa"/>
                          <w:bottom w:w="13" w:type="dxa"/>
                          <w:right w:w="63" w:type="dxa"/>
                        </w:tcMar>
                        <w:hideMark/>
                      </w:tcPr>
                      <w:p w:rsidR="007851E1" w:rsidRPr="004A0C3E" w:rsidRDefault="00191D11" w:rsidP="00947084">
                        <w:pPr>
                          <w:pStyle w:val="Bezriadkovania"/>
                          <w:ind w:right="-3"/>
                          <w:rPr>
                            <w:rFonts w:cs="Times New Roman"/>
                            <w:color w:val="000000" w:themeColor="text1"/>
                            <w:sz w:val="22"/>
                            <w:lang w:val="en-GB" w:eastAsia="sk-SK"/>
                          </w:rPr>
                        </w:pPr>
                        <w:hyperlink r:id="rId32" w:history="1">
                          <w:r w:rsidR="007851E1" w:rsidRPr="004A0C3E">
                            <w:rPr>
                              <w:rFonts w:cs="Times New Roman"/>
                              <w:color w:val="000000" w:themeColor="text1"/>
                              <w:sz w:val="22"/>
                              <w:lang w:val="en-GB" w:eastAsia="sk-SK"/>
                            </w:rPr>
                            <w:t xml:space="preserve">Peru </w:t>
                          </w:r>
                        </w:hyperlink>
                      </w:p>
                    </w:tc>
                    <w:tc>
                      <w:tcPr>
                        <w:tcW w:w="12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2008</w:t>
                        </w:r>
                      </w:p>
                    </w:tc>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ESP</w:t>
                        </w:r>
                      </w:p>
                    </w:tc>
                  </w:tr>
                  <w:tr w:rsidR="007851E1" w:rsidRPr="004A0C3E" w:rsidTr="00FF4C5A">
                    <w:trPr>
                      <w:trHeight w:val="57"/>
                    </w:trPr>
                    <w:tc>
                      <w:tcPr>
                        <w:tcW w:w="331" w:type="pct"/>
                        <w:tcBorders>
                          <w:top w:val="single" w:sz="4" w:space="0" w:color="000000" w:themeColor="text1"/>
                          <w:left w:val="single" w:sz="4" w:space="0" w:color="000000" w:themeColor="text1"/>
                          <w:bottom w:val="nil"/>
                          <w:right w:val="nil"/>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35</w:t>
                        </w:r>
                      </w:p>
                    </w:tc>
                    <w:tc>
                      <w:tcPr>
                        <w:tcW w:w="2173" w:type="pct"/>
                        <w:tcBorders>
                          <w:top w:val="single" w:sz="4" w:space="0" w:color="000000" w:themeColor="text1"/>
                          <w:left w:val="single" w:sz="4" w:space="0" w:color="000000" w:themeColor="text1"/>
                          <w:bottom w:val="nil"/>
                          <w:right w:val="nil"/>
                        </w:tcBorders>
                        <w:shd w:val="clear" w:color="auto" w:fill="F8E09F" w:themeFill="background2" w:themeFillShade="E6"/>
                        <w:tcMar>
                          <w:top w:w="13" w:type="dxa"/>
                          <w:left w:w="63" w:type="dxa"/>
                          <w:bottom w:w="13" w:type="dxa"/>
                          <w:right w:w="63" w:type="dxa"/>
                        </w:tcMar>
                        <w:hideMark/>
                      </w:tcPr>
                      <w:p w:rsidR="007851E1" w:rsidRPr="004A0C3E" w:rsidRDefault="00191D11" w:rsidP="00947084">
                        <w:pPr>
                          <w:pStyle w:val="Bezriadkovania"/>
                          <w:ind w:right="-3"/>
                          <w:rPr>
                            <w:rFonts w:cs="Times New Roman"/>
                            <w:color w:val="000000" w:themeColor="text1"/>
                            <w:sz w:val="22"/>
                            <w:lang w:val="en-GB" w:eastAsia="sk-SK"/>
                          </w:rPr>
                        </w:pPr>
                        <w:hyperlink r:id="rId33" w:history="1">
                          <w:r w:rsidR="007851E1" w:rsidRPr="004A0C3E">
                            <w:rPr>
                              <w:rFonts w:cs="Times New Roman"/>
                              <w:color w:val="000000" w:themeColor="text1"/>
                              <w:sz w:val="22"/>
                              <w:lang w:val="en-GB" w:eastAsia="sk-SK"/>
                            </w:rPr>
                            <w:t xml:space="preserve">Poland  </w:t>
                          </w:r>
                        </w:hyperlink>
                      </w:p>
                    </w:tc>
                    <w:tc>
                      <w:tcPr>
                        <w:tcW w:w="12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2001</w:t>
                        </w:r>
                      </w:p>
                    </w:tc>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ENG</w:t>
                        </w:r>
                      </w:p>
                    </w:tc>
                  </w:tr>
                  <w:tr w:rsidR="007851E1" w:rsidRPr="004A0C3E" w:rsidTr="00FF4C5A">
                    <w:trPr>
                      <w:trHeight w:val="57"/>
                    </w:trPr>
                    <w:tc>
                      <w:tcPr>
                        <w:tcW w:w="331" w:type="pct"/>
                        <w:tcBorders>
                          <w:top w:val="single" w:sz="4" w:space="0" w:color="000000" w:themeColor="text1"/>
                          <w:left w:val="single" w:sz="4" w:space="0" w:color="000000" w:themeColor="text1"/>
                          <w:bottom w:val="nil"/>
                          <w:right w:val="nil"/>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36</w:t>
                        </w:r>
                      </w:p>
                    </w:tc>
                    <w:tc>
                      <w:tcPr>
                        <w:tcW w:w="2173" w:type="pct"/>
                        <w:tcBorders>
                          <w:top w:val="single" w:sz="4" w:space="0" w:color="000000" w:themeColor="text1"/>
                          <w:left w:val="single" w:sz="4" w:space="0" w:color="000000" w:themeColor="text1"/>
                          <w:bottom w:val="nil"/>
                          <w:right w:val="nil"/>
                        </w:tcBorders>
                        <w:shd w:val="clear" w:color="auto" w:fill="F8E09F" w:themeFill="background2" w:themeFillShade="E6"/>
                        <w:tcMar>
                          <w:top w:w="13" w:type="dxa"/>
                          <w:left w:w="63" w:type="dxa"/>
                          <w:bottom w:w="13" w:type="dxa"/>
                          <w:right w:w="63" w:type="dxa"/>
                        </w:tcMar>
                        <w:hideMark/>
                      </w:tcPr>
                      <w:p w:rsidR="007851E1" w:rsidRPr="004A0C3E" w:rsidRDefault="007851E1" w:rsidP="00947084">
                        <w:pPr>
                          <w:pStyle w:val="Bezriadkovania"/>
                          <w:ind w:right="-3"/>
                          <w:rPr>
                            <w:rFonts w:cs="Times New Roman"/>
                            <w:color w:val="000000" w:themeColor="text1"/>
                            <w:sz w:val="22"/>
                            <w:lang w:val="en-GB" w:eastAsia="sk-SK"/>
                          </w:rPr>
                        </w:pPr>
                        <w:r w:rsidRPr="004A0C3E">
                          <w:rPr>
                            <w:rFonts w:cs="Times New Roman"/>
                            <w:color w:val="000000" w:themeColor="text1"/>
                            <w:sz w:val="22"/>
                            <w:lang w:val="en-GB" w:eastAsia="sk-SK"/>
                          </w:rPr>
                          <w:t>Poland</w:t>
                        </w:r>
                      </w:p>
                    </w:tc>
                    <w:tc>
                      <w:tcPr>
                        <w:tcW w:w="12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2007</w:t>
                        </w:r>
                      </w:p>
                    </w:tc>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ENG</w:t>
                        </w:r>
                      </w:p>
                    </w:tc>
                  </w:tr>
                  <w:tr w:rsidR="007851E1" w:rsidRPr="004A0C3E" w:rsidTr="00FF4C5A">
                    <w:trPr>
                      <w:trHeight w:val="57"/>
                    </w:trPr>
                    <w:tc>
                      <w:tcPr>
                        <w:tcW w:w="331" w:type="pct"/>
                        <w:tcBorders>
                          <w:top w:val="single" w:sz="4" w:space="0" w:color="000000" w:themeColor="text1"/>
                          <w:left w:val="single" w:sz="4" w:space="0" w:color="000000" w:themeColor="text1"/>
                          <w:bottom w:val="nil"/>
                          <w:right w:val="nil"/>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37</w:t>
                        </w:r>
                      </w:p>
                    </w:tc>
                    <w:tc>
                      <w:tcPr>
                        <w:tcW w:w="2173" w:type="pct"/>
                        <w:tcBorders>
                          <w:top w:val="single" w:sz="4" w:space="0" w:color="000000" w:themeColor="text1"/>
                          <w:left w:val="single" w:sz="4" w:space="0" w:color="000000" w:themeColor="text1"/>
                          <w:bottom w:val="nil"/>
                          <w:right w:val="nil"/>
                        </w:tcBorders>
                        <w:shd w:val="clear" w:color="auto" w:fill="F8E09F" w:themeFill="background2" w:themeFillShade="E6"/>
                        <w:tcMar>
                          <w:top w:w="13" w:type="dxa"/>
                          <w:left w:w="63" w:type="dxa"/>
                          <w:bottom w:w="13" w:type="dxa"/>
                          <w:right w:w="63" w:type="dxa"/>
                        </w:tcMar>
                        <w:hideMark/>
                      </w:tcPr>
                      <w:p w:rsidR="007851E1" w:rsidRPr="004A0C3E" w:rsidRDefault="00191D11" w:rsidP="00947084">
                        <w:pPr>
                          <w:pStyle w:val="Bezriadkovania"/>
                          <w:ind w:right="-3"/>
                          <w:rPr>
                            <w:rFonts w:cs="Times New Roman"/>
                            <w:color w:val="000000" w:themeColor="text1"/>
                            <w:sz w:val="22"/>
                            <w:lang w:val="en-GB" w:eastAsia="sk-SK"/>
                          </w:rPr>
                        </w:pPr>
                        <w:hyperlink r:id="rId34" w:history="1">
                          <w:r w:rsidR="007851E1" w:rsidRPr="004A0C3E">
                            <w:rPr>
                              <w:rFonts w:cs="Times New Roman"/>
                              <w:color w:val="000000" w:themeColor="text1"/>
                              <w:sz w:val="22"/>
                              <w:lang w:val="en-GB" w:eastAsia="sk-SK"/>
                            </w:rPr>
                            <w:t xml:space="preserve">Poland </w:t>
                          </w:r>
                        </w:hyperlink>
                      </w:p>
                    </w:tc>
                    <w:tc>
                      <w:tcPr>
                        <w:tcW w:w="12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2012</w:t>
                        </w:r>
                      </w:p>
                    </w:tc>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ENG</w:t>
                        </w:r>
                      </w:p>
                    </w:tc>
                  </w:tr>
                  <w:tr w:rsidR="007851E1" w:rsidRPr="004A0C3E" w:rsidTr="00FF4C5A">
                    <w:trPr>
                      <w:trHeight w:val="57"/>
                    </w:trPr>
                    <w:tc>
                      <w:tcPr>
                        <w:tcW w:w="331" w:type="pct"/>
                        <w:tcBorders>
                          <w:top w:val="single" w:sz="4" w:space="0" w:color="000000" w:themeColor="text1"/>
                          <w:left w:val="single" w:sz="4" w:space="0" w:color="000000" w:themeColor="text1"/>
                          <w:bottom w:val="nil"/>
                          <w:right w:val="nil"/>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38</w:t>
                        </w:r>
                      </w:p>
                    </w:tc>
                    <w:tc>
                      <w:tcPr>
                        <w:tcW w:w="2173" w:type="pct"/>
                        <w:tcBorders>
                          <w:top w:val="single" w:sz="4" w:space="0" w:color="000000" w:themeColor="text1"/>
                          <w:left w:val="single" w:sz="4" w:space="0" w:color="000000" w:themeColor="text1"/>
                          <w:bottom w:val="nil"/>
                          <w:right w:val="nil"/>
                        </w:tcBorders>
                        <w:shd w:val="clear" w:color="auto" w:fill="F8E09F" w:themeFill="background2" w:themeFillShade="E6"/>
                        <w:tcMar>
                          <w:top w:w="13" w:type="dxa"/>
                          <w:left w:w="63" w:type="dxa"/>
                          <w:bottom w:w="13" w:type="dxa"/>
                          <w:right w:w="63" w:type="dxa"/>
                        </w:tcMar>
                        <w:hideMark/>
                      </w:tcPr>
                      <w:p w:rsidR="007851E1" w:rsidRPr="004A0C3E" w:rsidRDefault="00191D11" w:rsidP="00947084">
                        <w:pPr>
                          <w:pStyle w:val="Bezriadkovania"/>
                          <w:ind w:right="-3"/>
                          <w:rPr>
                            <w:rFonts w:cs="Times New Roman"/>
                            <w:color w:val="000000" w:themeColor="text1"/>
                            <w:sz w:val="22"/>
                            <w:lang w:val="en-GB" w:eastAsia="sk-SK"/>
                          </w:rPr>
                        </w:pPr>
                        <w:hyperlink r:id="rId35" w:history="1">
                          <w:r w:rsidR="007851E1" w:rsidRPr="004A0C3E">
                            <w:rPr>
                              <w:rFonts w:cs="Times New Roman"/>
                              <w:color w:val="000000" w:themeColor="text1"/>
                              <w:sz w:val="22"/>
                              <w:lang w:val="en-GB" w:eastAsia="sk-SK"/>
                            </w:rPr>
                            <w:t xml:space="preserve">Slovakia  </w:t>
                          </w:r>
                        </w:hyperlink>
                      </w:p>
                    </w:tc>
                    <w:tc>
                      <w:tcPr>
                        <w:tcW w:w="12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2001</w:t>
                        </w:r>
                      </w:p>
                    </w:tc>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ENG</w:t>
                        </w:r>
                      </w:p>
                    </w:tc>
                  </w:tr>
                  <w:tr w:rsidR="007851E1" w:rsidRPr="004A0C3E" w:rsidTr="00FF4C5A">
                    <w:trPr>
                      <w:trHeight w:val="57"/>
                    </w:trPr>
                    <w:tc>
                      <w:tcPr>
                        <w:tcW w:w="331" w:type="pct"/>
                        <w:tcBorders>
                          <w:top w:val="single" w:sz="4" w:space="0" w:color="000000" w:themeColor="text1"/>
                          <w:left w:val="single" w:sz="4" w:space="0" w:color="000000" w:themeColor="text1"/>
                          <w:bottom w:val="nil"/>
                          <w:right w:val="nil"/>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39</w:t>
                        </w:r>
                      </w:p>
                    </w:tc>
                    <w:tc>
                      <w:tcPr>
                        <w:tcW w:w="2173" w:type="pct"/>
                        <w:tcBorders>
                          <w:top w:val="single" w:sz="4" w:space="0" w:color="000000" w:themeColor="text1"/>
                          <w:left w:val="single" w:sz="4" w:space="0" w:color="000000" w:themeColor="text1"/>
                          <w:bottom w:val="nil"/>
                          <w:right w:val="nil"/>
                        </w:tcBorders>
                        <w:shd w:val="clear" w:color="auto" w:fill="F8E09F" w:themeFill="background2" w:themeFillShade="E6"/>
                        <w:tcMar>
                          <w:top w:w="13" w:type="dxa"/>
                          <w:left w:w="63" w:type="dxa"/>
                          <w:bottom w:w="13" w:type="dxa"/>
                          <w:right w:w="63" w:type="dxa"/>
                        </w:tcMar>
                        <w:hideMark/>
                      </w:tcPr>
                      <w:p w:rsidR="007851E1" w:rsidRPr="004A0C3E" w:rsidRDefault="00191D11" w:rsidP="00947084">
                        <w:pPr>
                          <w:pStyle w:val="Bezriadkovania"/>
                          <w:ind w:right="-3"/>
                          <w:rPr>
                            <w:rFonts w:cs="Times New Roman"/>
                            <w:color w:val="000000" w:themeColor="text1"/>
                            <w:sz w:val="22"/>
                            <w:lang w:val="en-GB" w:eastAsia="sk-SK"/>
                          </w:rPr>
                        </w:pPr>
                        <w:hyperlink r:id="rId36" w:history="1">
                          <w:r w:rsidR="007851E1" w:rsidRPr="004A0C3E">
                            <w:rPr>
                              <w:rFonts w:cs="Times New Roman"/>
                              <w:color w:val="000000" w:themeColor="text1"/>
                              <w:sz w:val="22"/>
                              <w:lang w:val="en-GB" w:eastAsia="sk-SK"/>
                            </w:rPr>
                            <w:t xml:space="preserve">Slovakia </w:t>
                          </w:r>
                        </w:hyperlink>
                      </w:p>
                    </w:tc>
                    <w:tc>
                      <w:tcPr>
                        <w:tcW w:w="12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2011</w:t>
                        </w:r>
                      </w:p>
                    </w:tc>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ENG</w:t>
                        </w:r>
                      </w:p>
                    </w:tc>
                  </w:tr>
                  <w:tr w:rsidR="007851E1" w:rsidRPr="004A0C3E" w:rsidTr="00FF4C5A">
                    <w:trPr>
                      <w:trHeight w:val="57"/>
                    </w:trPr>
                    <w:tc>
                      <w:tcPr>
                        <w:tcW w:w="331" w:type="pct"/>
                        <w:tcBorders>
                          <w:top w:val="single" w:sz="4" w:space="0" w:color="000000" w:themeColor="text1"/>
                          <w:left w:val="single" w:sz="4" w:space="0" w:color="000000" w:themeColor="text1"/>
                          <w:bottom w:val="nil"/>
                          <w:right w:val="nil"/>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40</w:t>
                        </w:r>
                      </w:p>
                    </w:tc>
                    <w:tc>
                      <w:tcPr>
                        <w:tcW w:w="2173" w:type="pct"/>
                        <w:tcBorders>
                          <w:top w:val="single" w:sz="4" w:space="0" w:color="000000" w:themeColor="text1"/>
                          <w:left w:val="single" w:sz="4" w:space="0" w:color="000000" w:themeColor="text1"/>
                          <w:bottom w:val="nil"/>
                          <w:right w:val="nil"/>
                        </w:tcBorders>
                        <w:shd w:val="clear" w:color="auto" w:fill="F8E09F" w:themeFill="background2" w:themeFillShade="E6"/>
                        <w:tcMar>
                          <w:top w:w="13" w:type="dxa"/>
                          <w:left w:w="63" w:type="dxa"/>
                          <w:bottom w:w="13" w:type="dxa"/>
                          <w:right w:w="63" w:type="dxa"/>
                        </w:tcMar>
                        <w:hideMark/>
                      </w:tcPr>
                      <w:p w:rsidR="007851E1" w:rsidRPr="004A0C3E" w:rsidRDefault="00191D11" w:rsidP="00947084">
                        <w:pPr>
                          <w:pStyle w:val="Bezriadkovania"/>
                          <w:ind w:right="-3"/>
                          <w:rPr>
                            <w:rFonts w:cs="Times New Roman"/>
                            <w:color w:val="000000" w:themeColor="text1"/>
                            <w:sz w:val="22"/>
                            <w:lang w:val="en-GB" w:eastAsia="sk-SK"/>
                          </w:rPr>
                        </w:pPr>
                        <w:hyperlink r:id="rId37" w:history="1">
                          <w:r w:rsidR="007851E1" w:rsidRPr="004A0C3E">
                            <w:rPr>
                              <w:rFonts w:cs="Times New Roman"/>
                              <w:color w:val="000000" w:themeColor="text1"/>
                              <w:sz w:val="22"/>
                              <w:lang w:val="en-GB" w:eastAsia="sk-SK"/>
                            </w:rPr>
                            <w:t xml:space="preserve">South Sudan  </w:t>
                          </w:r>
                        </w:hyperlink>
                      </w:p>
                    </w:tc>
                    <w:tc>
                      <w:tcPr>
                        <w:tcW w:w="12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2013</w:t>
                        </w:r>
                      </w:p>
                    </w:tc>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ENG</w:t>
                        </w:r>
                      </w:p>
                    </w:tc>
                  </w:tr>
                  <w:tr w:rsidR="007851E1" w:rsidRPr="004A0C3E" w:rsidTr="00FF4C5A">
                    <w:trPr>
                      <w:trHeight w:val="57"/>
                    </w:trPr>
                    <w:tc>
                      <w:tcPr>
                        <w:tcW w:w="331" w:type="pct"/>
                        <w:tcBorders>
                          <w:top w:val="single" w:sz="4" w:space="0" w:color="000000" w:themeColor="text1"/>
                          <w:left w:val="single" w:sz="4" w:space="0" w:color="000000" w:themeColor="text1"/>
                          <w:bottom w:val="nil"/>
                          <w:right w:val="nil"/>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41</w:t>
                        </w:r>
                      </w:p>
                    </w:tc>
                    <w:tc>
                      <w:tcPr>
                        <w:tcW w:w="2173" w:type="pct"/>
                        <w:tcBorders>
                          <w:top w:val="single" w:sz="4" w:space="0" w:color="000000" w:themeColor="text1"/>
                          <w:left w:val="single" w:sz="4" w:space="0" w:color="000000" w:themeColor="text1"/>
                          <w:bottom w:val="nil"/>
                          <w:right w:val="nil"/>
                        </w:tcBorders>
                        <w:shd w:val="clear" w:color="auto" w:fill="F8E09F" w:themeFill="background2" w:themeFillShade="E6"/>
                        <w:tcMar>
                          <w:top w:w="13" w:type="dxa"/>
                          <w:left w:w="63" w:type="dxa"/>
                          <w:bottom w:w="13" w:type="dxa"/>
                          <w:right w:w="63" w:type="dxa"/>
                        </w:tcMar>
                        <w:hideMark/>
                      </w:tcPr>
                      <w:p w:rsidR="007851E1" w:rsidRPr="004A0C3E" w:rsidRDefault="00191D11" w:rsidP="00947084">
                        <w:pPr>
                          <w:pStyle w:val="Bezriadkovania"/>
                          <w:ind w:right="-3"/>
                          <w:rPr>
                            <w:rFonts w:cs="Times New Roman"/>
                            <w:color w:val="000000" w:themeColor="text1"/>
                            <w:sz w:val="22"/>
                            <w:lang w:val="en-GB" w:eastAsia="sk-SK"/>
                          </w:rPr>
                        </w:pPr>
                        <w:hyperlink r:id="rId38" w:history="1">
                          <w:r w:rsidR="007851E1" w:rsidRPr="004A0C3E">
                            <w:rPr>
                              <w:rFonts w:cs="Times New Roman"/>
                              <w:color w:val="000000" w:themeColor="text1"/>
                              <w:sz w:val="22"/>
                              <w:lang w:val="en-GB" w:eastAsia="sk-SK"/>
                            </w:rPr>
                            <w:t xml:space="preserve">Sweden  </w:t>
                          </w:r>
                        </w:hyperlink>
                      </w:p>
                    </w:tc>
                    <w:tc>
                      <w:tcPr>
                        <w:tcW w:w="12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2013</w:t>
                        </w:r>
                      </w:p>
                    </w:tc>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ENG</w:t>
                        </w:r>
                      </w:p>
                    </w:tc>
                  </w:tr>
                  <w:tr w:rsidR="007851E1" w:rsidRPr="004A0C3E" w:rsidTr="00FF4C5A">
                    <w:trPr>
                      <w:trHeight w:val="57"/>
                    </w:trPr>
                    <w:tc>
                      <w:tcPr>
                        <w:tcW w:w="331" w:type="pct"/>
                        <w:tcBorders>
                          <w:top w:val="single" w:sz="4" w:space="0" w:color="000000" w:themeColor="text1"/>
                          <w:left w:val="single" w:sz="4" w:space="0" w:color="000000" w:themeColor="text1"/>
                          <w:bottom w:val="nil"/>
                          <w:right w:val="nil"/>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42</w:t>
                        </w:r>
                      </w:p>
                    </w:tc>
                    <w:tc>
                      <w:tcPr>
                        <w:tcW w:w="2173" w:type="pct"/>
                        <w:tcBorders>
                          <w:top w:val="single" w:sz="4" w:space="0" w:color="000000" w:themeColor="text1"/>
                          <w:left w:val="single" w:sz="4" w:space="0" w:color="000000" w:themeColor="text1"/>
                          <w:bottom w:val="nil"/>
                          <w:right w:val="nil"/>
                        </w:tcBorders>
                        <w:shd w:val="clear" w:color="auto" w:fill="F8E09F" w:themeFill="background2" w:themeFillShade="E6"/>
                        <w:tcMar>
                          <w:top w:w="13" w:type="dxa"/>
                          <w:left w:w="63" w:type="dxa"/>
                          <w:bottom w:w="13" w:type="dxa"/>
                          <w:right w:w="63" w:type="dxa"/>
                        </w:tcMar>
                        <w:hideMark/>
                      </w:tcPr>
                      <w:p w:rsidR="007851E1" w:rsidRPr="004A0C3E" w:rsidRDefault="00191D11" w:rsidP="00947084">
                        <w:pPr>
                          <w:pStyle w:val="Bezriadkovania"/>
                          <w:ind w:right="-3"/>
                          <w:rPr>
                            <w:rFonts w:cs="Times New Roman"/>
                            <w:color w:val="000000" w:themeColor="text1"/>
                            <w:sz w:val="22"/>
                            <w:lang w:val="en-GB" w:eastAsia="sk-SK"/>
                          </w:rPr>
                        </w:pPr>
                        <w:hyperlink r:id="rId39" w:history="1">
                          <w:r w:rsidR="007851E1" w:rsidRPr="004A0C3E">
                            <w:rPr>
                              <w:rFonts w:cs="Times New Roman"/>
                              <w:color w:val="000000" w:themeColor="text1"/>
                              <w:sz w:val="22"/>
                              <w:lang w:val="en-GB" w:eastAsia="sk-SK"/>
                            </w:rPr>
                            <w:t xml:space="preserve">Switzerland </w:t>
                          </w:r>
                        </w:hyperlink>
                      </w:p>
                    </w:tc>
                    <w:tc>
                      <w:tcPr>
                        <w:tcW w:w="12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2008</w:t>
                        </w:r>
                      </w:p>
                    </w:tc>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GER</w:t>
                        </w:r>
                      </w:p>
                    </w:tc>
                  </w:tr>
                  <w:tr w:rsidR="007851E1" w:rsidRPr="004A0C3E" w:rsidTr="00FF4C5A">
                    <w:trPr>
                      <w:trHeight w:val="57"/>
                    </w:trPr>
                    <w:tc>
                      <w:tcPr>
                        <w:tcW w:w="331" w:type="pct"/>
                        <w:tcBorders>
                          <w:top w:val="single" w:sz="4" w:space="0" w:color="000000" w:themeColor="text1"/>
                          <w:left w:val="single" w:sz="4" w:space="0" w:color="000000" w:themeColor="text1"/>
                          <w:bottom w:val="nil"/>
                          <w:right w:val="nil"/>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43</w:t>
                        </w:r>
                      </w:p>
                    </w:tc>
                    <w:tc>
                      <w:tcPr>
                        <w:tcW w:w="2173" w:type="pct"/>
                        <w:tcBorders>
                          <w:top w:val="single" w:sz="4" w:space="0" w:color="000000" w:themeColor="text1"/>
                          <w:left w:val="single" w:sz="4" w:space="0" w:color="000000" w:themeColor="text1"/>
                          <w:bottom w:val="nil"/>
                          <w:right w:val="nil"/>
                        </w:tcBorders>
                        <w:shd w:val="clear" w:color="auto" w:fill="F8E09F" w:themeFill="background2" w:themeFillShade="E6"/>
                        <w:tcMar>
                          <w:top w:w="13" w:type="dxa"/>
                          <w:left w:w="63" w:type="dxa"/>
                          <w:bottom w:w="13" w:type="dxa"/>
                          <w:right w:w="63" w:type="dxa"/>
                        </w:tcMar>
                        <w:hideMark/>
                      </w:tcPr>
                      <w:p w:rsidR="007851E1" w:rsidRPr="004A0C3E" w:rsidRDefault="00191D11" w:rsidP="00947084">
                        <w:pPr>
                          <w:pStyle w:val="Bezriadkovania"/>
                          <w:ind w:right="-3"/>
                          <w:rPr>
                            <w:rFonts w:cs="Times New Roman"/>
                            <w:color w:val="000000" w:themeColor="text1"/>
                            <w:sz w:val="22"/>
                            <w:lang w:val="en-GB" w:eastAsia="sk-SK"/>
                          </w:rPr>
                        </w:pPr>
                        <w:hyperlink r:id="rId40" w:history="1">
                          <w:r w:rsidR="007851E1" w:rsidRPr="004A0C3E">
                            <w:rPr>
                              <w:rFonts w:cs="Times New Roman"/>
                              <w:color w:val="000000" w:themeColor="text1"/>
                              <w:sz w:val="22"/>
                              <w:lang w:val="en-GB" w:eastAsia="sk-SK"/>
                            </w:rPr>
                            <w:t xml:space="preserve">USA 2005 </w:t>
                          </w:r>
                        </w:hyperlink>
                      </w:p>
                    </w:tc>
                    <w:tc>
                      <w:tcPr>
                        <w:tcW w:w="12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2005</w:t>
                        </w:r>
                      </w:p>
                    </w:tc>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ENG</w:t>
                        </w:r>
                      </w:p>
                    </w:tc>
                  </w:tr>
                  <w:tr w:rsidR="007851E1" w:rsidRPr="004A0C3E" w:rsidTr="00FF4C5A">
                    <w:trPr>
                      <w:trHeight w:val="57"/>
                    </w:trPr>
                    <w:tc>
                      <w:tcPr>
                        <w:tcW w:w="331" w:type="pct"/>
                        <w:tcBorders>
                          <w:top w:val="single" w:sz="4" w:space="0" w:color="000000" w:themeColor="text1"/>
                          <w:left w:val="single" w:sz="4" w:space="0" w:color="000000" w:themeColor="text1"/>
                          <w:bottom w:val="nil"/>
                          <w:right w:val="nil"/>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44</w:t>
                        </w:r>
                      </w:p>
                    </w:tc>
                    <w:tc>
                      <w:tcPr>
                        <w:tcW w:w="2173" w:type="pct"/>
                        <w:tcBorders>
                          <w:top w:val="single" w:sz="4" w:space="0" w:color="000000" w:themeColor="text1"/>
                          <w:left w:val="single" w:sz="4" w:space="0" w:color="000000" w:themeColor="text1"/>
                          <w:bottom w:val="nil"/>
                          <w:right w:val="nil"/>
                        </w:tcBorders>
                        <w:shd w:val="clear" w:color="auto" w:fill="F8E09F" w:themeFill="background2" w:themeFillShade="E6"/>
                        <w:tcMar>
                          <w:top w:w="13" w:type="dxa"/>
                          <w:left w:w="63" w:type="dxa"/>
                          <w:bottom w:w="13" w:type="dxa"/>
                          <w:right w:w="63" w:type="dxa"/>
                        </w:tcMar>
                        <w:hideMark/>
                      </w:tcPr>
                      <w:p w:rsidR="007851E1" w:rsidRPr="004A0C3E" w:rsidRDefault="00191D11" w:rsidP="00947084">
                        <w:pPr>
                          <w:pStyle w:val="Bezriadkovania"/>
                          <w:ind w:right="-3"/>
                          <w:rPr>
                            <w:rFonts w:cs="Times New Roman"/>
                            <w:color w:val="000000" w:themeColor="text1"/>
                            <w:sz w:val="22"/>
                            <w:lang w:val="en-GB" w:eastAsia="sk-SK"/>
                          </w:rPr>
                        </w:pPr>
                        <w:hyperlink r:id="rId41" w:history="1">
                          <w:r w:rsidR="007851E1" w:rsidRPr="004A0C3E">
                            <w:rPr>
                              <w:rFonts w:cs="Times New Roman"/>
                              <w:color w:val="000000" w:themeColor="text1"/>
                              <w:sz w:val="22"/>
                              <w:lang w:val="en-GB" w:eastAsia="sk-SK"/>
                            </w:rPr>
                            <w:t xml:space="preserve">USA 2008 </w:t>
                          </w:r>
                        </w:hyperlink>
                      </w:p>
                    </w:tc>
                    <w:tc>
                      <w:tcPr>
                        <w:tcW w:w="12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2008</w:t>
                        </w:r>
                      </w:p>
                    </w:tc>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ENG</w:t>
                        </w:r>
                      </w:p>
                    </w:tc>
                  </w:tr>
                  <w:tr w:rsidR="007851E1" w:rsidRPr="004A0C3E" w:rsidTr="00FF4C5A">
                    <w:trPr>
                      <w:trHeight w:val="57"/>
                    </w:trPr>
                    <w:tc>
                      <w:tcPr>
                        <w:tcW w:w="331" w:type="pct"/>
                        <w:tcBorders>
                          <w:top w:val="single" w:sz="4" w:space="0" w:color="000000" w:themeColor="text1"/>
                          <w:left w:val="single" w:sz="4" w:space="0" w:color="000000" w:themeColor="text1"/>
                          <w:bottom w:val="nil"/>
                          <w:right w:val="nil"/>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45</w:t>
                        </w:r>
                      </w:p>
                    </w:tc>
                    <w:tc>
                      <w:tcPr>
                        <w:tcW w:w="2173" w:type="pct"/>
                        <w:tcBorders>
                          <w:top w:val="single" w:sz="4" w:space="0" w:color="000000" w:themeColor="text1"/>
                          <w:left w:val="single" w:sz="4" w:space="0" w:color="000000" w:themeColor="text1"/>
                          <w:bottom w:val="nil"/>
                          <w:right w:val="nil"/>
                        </w:tcBorders>
                        <w:shd w:val="clear" w:color="auto" w:fill="F8E09F" w:themeFill="background2" w:themeFillShade="E6"/>
                        <w:tcMar>
                          <w:top w:w="13" w:type="dxa"/>
                          <w:left w:w="63" w:type="dxa"/>
                          <w:bottom w:w="13" w:type="dxa"/>
                          <w:right w:w="63" w:type="dxa"/>
                        </w:tcMar>
                        <w:hideMark/>
                      </w:tcPr>
                      <w:p w:rsidR="007851E1" w:rsidRPr="004A0C3E" w:rsidRDefault="007851E1" w:rsidP="00947084">
                        <w:pPr>
                          <w:pStyle w:val="Bezriadkovania"/>
                          <w:ind w:right="-3"/>
                          <w:rPr>
                            <w:rFonts w:cs="Times New Roman"/>
                            <w:color w:val="000000" w:themeColor="text1"/>
                            <w:sz w:val="22"/>
                            <w:lang w:val="en-GB" w:eastAsia="sk-SK"/>
                          </w:rPr>
                        </w:pPr>
                        <w:r w:rsidRPr="004A0C3E">
                          <w:rPr>
                            <w:rFonts w:cs="Times New Roman"/>
                            <w:color w:val="000000" w:themeColor="text1"/>
                            <w:sz w:val="22"/>
                            <w:lang w:val="en-GB" w:eastAsia="sk-SK"/>
                          </w:rPr>
                          <w:t>USA 2011</w:t>
                        </w:r>
                      </w:p>
                    </w:tc>
                    <w:tc>
                      <w:tcPr>
                        <w:tcW w:w="12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2011</w:t>
                        </w:r>
                      </w:p>
                    </w:tc>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ENG</w:t>
                        </w:r>
                      </w:p>
                    </w:tc>
                  </w:tr>
                  <w:tr w:rsidR="007851E1" w:rsidRPr="004A0C3E" w:rsidTr="00FF4C5A">
                    <w:trPr>
                      <w:trHeight w:val="57"/>
                    </w:trPr>
                    <w:tc>
                      <w:tcPr>
                        <w:tcW w:w="331" w:type="pct"/>
                        <w:tcBorders>
                          <w:top w:val="single" w:sz="4" w:space="0" w:color="000000" w:themeColor="text1"/>
                          <w:left w:val="single" w:sz="4" w:space="0" w:color="000000" w:themeColor="text1"/>
                          <w:bottom w:val="nil"/>
                          <w:right w:val="nil"/>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46</w:t>
                        </w:r>
                      </w:p>
                    </w:tc>
                    <w:tc>
                      <w:tcPr>
                        <w:tcW w:w="2173" w:type="pct"/>
                        <w:tcBorders>
                          <w:top w:val="single" w:sz="4" w:space="0" w:color="000000" w:themeColor="text1"/>
                          <w:left w:val="single" w:sz="4" w:space="0" w:color="000000" w:themeColor="text1"/>
                          <w:bottom w:val="nil"/>
                          <w:right w:val="nil"/>
                        </w:tcBorders>
                        <w:shd w:val="clear" w:color="auto" w:fill="F8E09F" w:themeFill="background2" w:themeFillShade="E6"/>
                        <w:tcMar>
                          <w:top w:w="13" w:type="dxa"/>
                          <w:left w:w="63" w:type="dxa"/>
                          <w:bottom w:w="13" w:type="dxa"/>
                          <w:right w:w="63" w:type="dxa"/>
                        </w:tcMar>
                        <w:hideMark/>
                      </w:tcPr>
                      <w:p w:rsidR="007851E1" w:rsidRPr="004A0C3E" w:rsidRDefault="00191D11" w:rsidP="00947084">
                        <w:pPr>
                          <w:pStyle w:val="Bezriadkovania"/>
                          <w:ind w:right="-3"/>
                          <w:rPr>
                            <w:rFonts w:cs="Times New Roman"/>
                            <w:color w:val="000000" w:themeColor="text1"/>
                            <w:sz w:val="22"/>
                            <w:lang w:val="en-GB" w:eastAsia="sk-SK"/>
                          </w:rPr>
                        </w:pPr>
                        <w:hyperlink r:id="rId42" w:history="1">
                          <w:r w:rsidR="007851E1" w:rsidRPr="004A0C3E">
                            <w:rPr>
                              <w:rFonts w:cs="Times New Roman"/>
                              <w:color w:val="000000" w:themeColor="text1"/>
                              <w:sz w:val="22"/>
                              <w:lang w:val="en-GB" w:eastAsia="sk-SK"/>
                            </w:rPr>
                            <w:t xml:space="preserve">USA 2014 </w:t>
                          </w:r>
                        </w:hyperlink>
                      </w:p>
                    </w:tc>
                    <w:tc>
                      <w:tcPr>
                        <w:tcW w:w="12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2014</w:t>
                        </w:r>
                      </w:p>
                    </w:tc>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ENG</w:t>
                        </w:r>
                      </w:p>
                    </w:tc>
                  </w:tr>
                  <w:tr w:rsidR="007851E1" w:rsidRPr="004A0C3E" w:rsidTr="00FF4C5A">
                    <w:trPr>
                      <w:trHeight w:val="57"/>
                    </w:trPr>
                    <w:tc>
                      <w:tcPr>
                        <w:tcW w:w="331" w:type="pct"/>
                        <w:tcBorders>
                          <w:top w:val="single" w:sz="4" w:space="0" w:color="000000" w:themeColor="text1"/>
                          <w:left w:val="single" w:sz="4" w:space="0" w:color="000000" w:themeColor="text1"/>
                          <w:bottom w:val="nil"/>
                          <w:right w:val="nil"/>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47</w:t>
                        </w:r>
                      </w:p>
                    </w:tc>
                    <w:tc>
                      <w:tcPr>
                        <w:tcW w:w="2173" w:type="pct"/>
                        <w:tcBorders>
                          <w:top w:val="single" w:sz="4" w:space="0" w:color="000000" w:themeColor="text1"/>
                          <w:left w:val="single" w:sz="4" w:space="0" w:color="000000" w:themeColor="text1"/>
                          <w:bottom w:val="nil"/>
                          <w:right w:val="nil"/>
                        </w:tcBorders>
                        <w:shd w:val="clear" w:color="auto" w:fill="F8E09F" w:themeFill="background2" w:themeFillShade="E6"/>
                        <w:tcMar>
                          <w:top w:w="13" w:type="dxa"/>
                          <w:left w:w="63" w:type="dxa"/>
                          <w:bottom w:w="13" w:type="dxa"/>
                          <w:right w:w="63" w:type="dxa"/>
                        </w:tcMar>
                        <w:hideMark/>
                      </w:tcPr>
                      <w:p w:rsidR="007851E1" w:rsidRPr="004A0C3E" w:rsidRDefault="00191D11" w:rsidP="00947084">
                        <w:pPr>
                          <w:pStyle w:val="Bezriadkovania"/>
                          <w:ind w:right="-3"/>
                          <w:rPr>
                            <w:rFonts w:cs="Times New Roman"/>
                            <w:color w:val="000000" w:themeColor="text1"/>
                            <w:sz w:val="22"/>
                            <w:lang w:val="en-GB" w:eastAsia="sk-SK"/>
                          </w:rPr>
                        </w:pPr>
                        <w:hyperlink r:id="rId43" w:history="1">
                          <w:r w:rsidR="007851E1" w:rsidRPr="004A0C3E">
                            <w:rPr>
                              <w:rFonts w:cs="Times New Roman"/>
                              <w:color w:val="000000" w:themeColor="text1"/>
                              <w:sz w:val="22"/>
                              <w:lang w:val="en-GB" w:eastAsia="sk-SK"/>
                            </w:rPr>
                            <w:t xml:space="preserve">Zambia </w:t>
                          </w:r>
                        </w:hyperlink>
                      </w:p>
                    </w:tc>
                    <w:tc>
                      <w:tcPr>
                        <w:tcW w:w="12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2012</w:t>
                        </w:r>
                      </w:p>
                    </w:tc>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ENG</w:t>
                        </w:r>
                      </w:p>
                    </w:tc>
                  </w:tr>
                  <w:tr w:rsidR="007851E1" w:rsidRPr="004A0C3E" w:rsidTr="00FF4C5A">
                    <w:trPr>
                      <w:trHeight w:val="57"/>
                    </w:trPr>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48</w:t>
                        </w:r>
                      </w:p>
                    </w:tc>
                    <w:tc>
                      <w:tcPr>
                        <w:tcW w:w="21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Mar>
                          <w:top w:w="13" w:type="dxa"/>
                          <w:left w:w="63" w:type="dxa"/>
                          <w:bottom w:w="13" w:type="dxa"/>
                          <w:right w:w="63" w:type="dxa"/>
                        </w:tcMar>
                        <w:hideMark/>
                      </w:tcPr>
                      <w:p w:rsidR="007851E1" w:rsidRPr="004A0C3E" w:rsidRDefault="00191D11" w:rsidP="00947084">
                        <w:pPr>
                          <w:pStyle w:val="Bezriadkovania"/>
                          <w:ind w:right="-3"/>
                          <w:rPr>
                            <w:rFonts w:cs="Times New Roman"/>
                            <w:color w:val="000000" w:themeColor="text1"/>
                            <w:sz w:val="22"/>
                            <w:lang w:val="en-GB" w:eastAsia="sk-SK"/>
                          </w:rPr>
                        </w:pPr>
                        <w:hyperlink r:id="rId44" w:history="1">
                          <w:r w:rsidR="007851E1" w:rsidRPr="004A0C3E">
                            <w:rPr>
                              <w:rFonts w:cs="Times New Roman"/>
                              <w:color w:val="000000" w:themeColor="text1"/>
                              <w:sz w:val="22"/>
                              <w:lang w:val="en-GB" w:eastAsia="sk-SK"/>
                            </w:rPr>
                            <w:t xml:space="preserve">Zambia </w:t>
                          </w:r>
                        </w:hyperlink>
                      </w:p>
                    </w:tc>
                    <w:tc>
                      <w:tcPr>
                        <w:tcW w:w="12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2014</w:t>
                        </w:r>
                      </w:p>
                    </w:tc>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7851E1" w:rsidRPr="004A0C3E" w:rsidRDefault="007851E1" w:rsidP="00947084">
                        <w:pPr>
                          <w:pStyle w:val="Bezriadkovania"/>
                          <w:ind w:right="-3"/>
                          <w:jc w:val="center"/>
                          <w:rPr>
                            <w:rFonts w:cs="Times New Roman"/>
                            <w:color w:val="000000" w:themeColor="text1"/>
                            <w:sz w:val="22"/>
                            <w:lang w:val="en-GB" w:eastAsia="sk-SK"/>
                          </w:rPr>
                        </w:pPr>
                        <w:r w:rsidRPr="004A0C3E">
                          <w:rPr>
                            <w:rFonts w:cs="Times New Roman"/>
                            <w:color w:val="000000" w:themeColor="text1"/>
                            <w:sz w:val="22"/>
                            <w:lang w:val="en-GB" w:eastAsia="sk-SK"/>
                          </w:rPr>
                          <w:t>ENG</w:t>
                        </w:r>
                      </w:p>
                    </w:tc>
                  </w:tr>
                </w:tbl>
                <w:p w:rsidR="007851E1" w:rsidRPr="004A0C3E" w:rsidRDefault="007851E1">
                  <w:pPr>
                    <w:rPr>
                      <w:lang w:val="en-GB"/>
                    </w:rPr>
                  </w:pPr>
                </w:p>
              </w:txbxContent>
            </v:textbox>
          </v:shape>
        </w:pict>
      </w:r>
    </w:p>
    <w:tbl>
      <w:tblPr>
        <w:tblpPr w:leftFromText="141" w:rightFromText="141" w:vertAnchor="text" w:tblpX="714" w:tblpY="1"/>
        <w:tblOverlap w:val="never"/>
        <w:tblW w:w="1975" w:type="pct"/>
        <w:tblBorders>
          <w:top w:val="single" w:sz="4" w:space="0" w:color="DCDCDC"/>
          <w:left w:val="single" w:sz="4" w:space="0" w:color="DCDCDC"/>
          <w:right w:val="single" w:sz="4" w:space="0" w:color="DCDCDC"/>
        </w:tblBorders>
        <w:shd w:val="clear" w:color="auto" w:fill="FFFFFF"/>
        <w:tblLayout w:type="fixed"/>
        <w:tblCellMar>
          <w:top w:w="38" w:type="dxa"/>
          <w:left w:w="0" w:type="dxa"/>
          <w:bottom w:w="38" w:type="dxa"/>
          <w:right w:w="0" w:type="dxa"/>
        </w:tblCellMar>
        <w:tblLook w:val="0420"/>
      </w:tblPr>
      <w:tblGrid>
        <w:gridCol w:w="308"/>
        <w:gridCol w:w="1885"/>
        <w:gridCol w:w="931"/>
        <w:gridCol w:w="1023"/>
      </w:tblGrid>
      <w:tr w:rsidR="000271B5" w:rsidRPr="007851E1" w:rsidTr="00FF4C5A">
        <w:trPr>
          <w:trHeight w:val="57"/>
        </w:trPr>
        <w:tc>
          <w:tcPr>
            <w:tcW w:w="371" w:type="pct"/>
            <w:tcBorders>
              <w:top w:val="single" w:sz="4" w:space="0" w:color="000000" w:themeColor="text1"/>
              <w:left w:val="single" w:sz="4" w:space="0" w:color="000000" w:themeColor="text1"/>
              <w:bottom w:val="nil"/>
              <w:right w:val="single" w:sz="4" w:space="0" w:color="000000" w:themeColor="text1"/>
            </w:tcBorders>
            <w:shd w:val="clear" w:color="auto" w:fill="FFFF00"/>
          </w:tcPr>
          <w:p w:rsidR="000271B5" w:rsidRPr="007851E1" w:rsidRDefault="000271B5" w:rsidP="008B6AC7">
            <w:pPr>
              <w:pStyle w:val="Bezriadkovania"/>
              <w:ind w:right="-3"/>
              <w:jc w:val="center"/>
              <w:rPr>
                <w:rFonts w:cs="Times New Roman"/>
                <w:b/>
                <w:color w:val="000000" w:themeColor="text1"/>
                <w:sz w:val="22"/>
                <w:lang w:val="en-GB" w:eastAsia="sk-SK"/>
              </w:rPr>
            </w:pPr>
          </w:p>
        </w:tc>
        <w:tc>
          <w:tcPr>
            <w:tcW w:w="2273" w:type="pct"/>
            <w:tcBorders>
              <w:top w:val="single" w:sz="4" w:space="0" w:color="000000" w:themeColor="text1"/>
              <w:left w:val="single" w:sz="4" w:space="0" w:color="000000" w:themeColor="text1"/>
              <w:bottom w:val="nil"/>
              <w:right w:val="single" w:sz="4" w:space="0" w:color="000000" w:themeColor="text1"/>
            </w:tcBorders>
            <w:shd w:val="clear" w:color="auto" w:fill="FFFF00"/>
            <w:tcMar>
              <w:top w:w="13" w:type="dxa"/>
              <w:left w:w="63" w:type="dxa"/>
              <w:bottom w:w="13" w:type="dxa"/>
              <w:right w:w="63" w:type="dxa"/>
            </w:tcMar>
            <w:vAlign w:val="center"/>
            <w:hideMark/>
          </w:tcPr>
          <w:p w:rsidR="000271B5" w:rsidRPr="007851E1" w:rsidRDefault="00120370" w:rsidP="008B6AC7">
            <w:pPr>
              <w:pStyle w:val="Bezriadkovania"/>
              <w:ind w:right="-3"/>
              <w:jc w:val="center"/>
              <w:rPr>
                <w:rFonts w:cs="Times New Roman"/>
                <w:b/>
                <w:color w:val="000000" w:themeColor="text1"/>
                <w:sz w:val="22"/>
                <w:lang w:val="en-GB" w:eastAsia="sk-SK"/>
              </w:rPr>
            </w:pPr>
            <w:r w:rsidRPr="007851E1">
              <w:rPr>
                <w:rFonts w:cs="Times New Roman"/>
                <w:b/>
                <w:color w:val="000000" w:themeColor="text1"/>
                <w:sz w:val="22"/>
                <w:lang w:val="en-GB" w:eastAsia="sk-SK"/>
              </w:rPr>
              <w:t>SAI</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rsidR="000271B5" w:rsidRPr="007851E1" w:rsidRDefault="00120370" w:rsidP="008B6AC7">
            <w:pPr>
              <w:pStyle w:val="Bezriadkovania"/>
              <w:ind w:right="-3"/>
              <w:jc w:val="center"/>
              <w:rPr>
                <w:rFonts w:cs="Times New Roman"/>
                <w:b/>
                <w:color w:val="000000" w:themeColor="text1"/>
                <w:sz w:val="22"/>
                <w:lang w:val="en-GB" w:eastAsia="sk-SK"/>
              </w:rPr>
            </w:pPr>
            <w:r w:rsidRPr="007851E1">
              <w:rPr>
                <w:rFonts w:cs="Times New Roman"/>
                <w:b/>
                <w:color w:val="000000" w:themeColor="text1"/>
                <w:sz w:val="22"/>
                <w:lang w:val="en-GB" w:eastAsia="sk-SK"/>
              </w:rPr>
              <w:t>report made in</w:t>
            </w:r>
          </w:p>
        </w:tc>
        <w:tc>
          <w:tcPr>
            <w:tcW w:w="1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rsidR="000271B5" w:rsidRPr="007851E1" w:rsidRDefault="00120370" w:rsidP="008B6AC7">
            <w:pPr>
              <w:pStyle w:val="Bezriadkovania"/>
              <w:ind w:right="-3"/>
              <w:jc w:val="center"/>
              <w:rPr>
                <w:rFonts w:cs="Times New Roman"/>
                <w:b/>
                <w:color w:val="000000" w:themeColor="text1"/>
                <w:sz w:val="22"/>
                <w:lang w:val="en-GB" w:eastAsia="sk-SK"/>
              </w:rPr>
            </w:pPr>
            <w:r w:rsidRPr="007851E1">
              <w:rPr>
                <w:rFonts w:cs="Times New Roman"/>
                <w:b/>
                <w:color w:val="000000" w:themeColor="text1"/>
                <w:sz w:val="22"/>
                <w:lang w:val="en-GB" w:eastAsia="sk-SK"/>
              </w:rPr>
              <w:t>language</w:t>
            </w:r>
          </w:p>
        </w:tc>
      </w:tr>
      <w:tr w:rsidR="000271B5" w:rsidRPr="007851E1" w:rsidTr="00FF4C5A">
        <w:trPr>
          <w:trHeight w:val="57"/>
        </w:trPr>
        <w:tc>
          <w:tcPr>
            <w:tcW w:w="371"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Pr>
          <w:p w:rsidR="000271B5" w:rsidRPr="007851E1" w:rsidRDefault="00C54094"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 xml:space="preserve"> </w:t>
            </w:r>
            <w:r w:rsidR="000271B5" w:rsidRPr="007851E1">
              <w:rPr>
                <w:rFonts w:cs="Times New Roman"/>
                <w:color w:val="000000" w:themeColor="text1"/>
                <w:sz w:val="22"/>
                <w:lang w:val="en-GB" w:eastAsia="sk-SK"/>
              </w:rPr>
              <w:t>1</w:t>
            </w:r>
          </w:p>
        </w:tc>
        <w:tc>
          <w:tcPr>
            <w:tcW w:w="2273"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Mar>
              <w:top w:w="13" w:type="dxa"/>
              <w:left w:w="63" w:type="dxa"/>
              <w:bottom w:w="13" w:type="dxa"/>
              <w:right w:w="63" w:type="dxa"/>
            </w:tcMar>
            <w:hideMark/>
          </w:tcPr>
          <w:p w:rsidR="000271B5" w:rsidRPr="007851E1" w:rsidRDefault="00191D11" w:rsidP="008B6AC7">
            <w:pPr>
              <w:pStyle w:val="Bezriadkovania"/>
              <w:ind w:right="-3"/>
              <w:rPr>
                <w:rFonts w:cs="Times New Roman"/>
                <w:color w:val="000000" w:themeColor="text1"/>
                <w:sz w:val="22"/>
                <w:lang w:val="en-GB" w:eastAsia="sk-SK"/>
              </w:rPr>
            </w:pPr>
            <w:hyperlink r:id="rId45" w:history="1">
              <w:r w:rsidR="000271B5" w:rsidRPr="007851E1">
                <w:rPr>
                  <w:rFonts w:cs="Times New Roman"/>
                  <w:color w:val="000000" w:themeColor="text1"/>
                  <w:sz w:val="22"/>
                  <w:lang w:val="en-GB" w:eastAsia="sk-SK"/>
                </w:rPr>
                <w:t>Austria</w:t>
              </w:r>
            </w:hyperlink>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2010</w:t>
            </w:r>
          </w:p>
        </w:tc>
        <w:tc>
          <w:tcPr>
            <w:tcW w:w="1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GER</w:t>
            </w:r>
          </w:p>
        </w:tc>
      </w:tr>
      <w:tr w:rsidR="000271B5" w:rsidRPr="007851E1" w:rsidTr="00FF4C5A">
        <w:trPr>
          <w:trHeight w:val="57"/>
        </w:trPr>
        <w:tc>
          <w:tcPr>
            <w:tcW w:w="371"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2</w:t>
            </w:r>
          </w:p>
        </w:tc>
        <w:tc>
          <w:tcPr>
            <w:tcW w:w="2273"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Mar>
              <w:top w:w="13" w:type="dxa"/>
              <w:left w:w="63" w:type="dxa"/>
              <w:bottom w:w="13" w:type="dxa"/>
              <w:right w:w="63" w:type="dxa"/>
            </w:tcMar>
            <w:hideMark/>
          </w:tcPr>
          <w:p w:rsidR="000271B5" w:rsidRPr="007851E1" w:rsidRDefault="00191D11" w:rsidP="008B6AC7">
            <w:pPr>
              <w:pStyle w:val="Bezriadkovania"/>
              <w:ind w:right="-3"/>
              <w:rPr>
                <w:rFonts w:cs="Times New Roman"/>
                <w:color w:val="000000" w:themeColor="text1"/>
                <w:sz w:val="22"/>
                <w:lang w:val="en-GB" w:eastAsia="sk-SK"/>
              </w:rPr>
            </w:pPr>
            <w:hyperlink r:id="rId46" w:history="1">
              <w:r w:rsidR="000271B5" w:rsidRPr="007851E1">
                <w:rPr>
                  <w:rFonts w:cs="Times New Roman"/>
                  <w:color w:val="000000" w:themeColor="text1"/>
                  <w:sz w:val="22"/>
                  <w:lang w:val="en-GB" w:eastAsia="sk-SK"/>
                </w:rPr>
                <w:t xml:space="preserve">Bosnia and Herzegovina </w:t>
              </w:r>
            </w:hyperlink>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2012</w:t>
            </w:r>
          </w:p>
        </w:tc>
        <w:tc>
          <w:tcPr>
            <w:tcW w:w="1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ENG</w:t>
            </w:r>
          </w:p>
        </w:tc>
      </w:tr>
      <w:tr w:rsidR="000271B5" w:rsidRPr="007851E1" w:rsidTr="00FF4C5A">
        <w:trPr>
          <w:trHeight w:val="57"/>
        </w:trPr>
        <w:tc>
          <w:tcPr>
            <w:tcW w:w="371"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3</w:t>
            </w:r>
          </w:p>
        </w:tc>
        <w:tc>
          <w:tcPr>
            <w:tcW w:w="2273"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Mar>
              <w:top w:w="13" w:type="dxa"/>
              <w:left w:w="63" w:type="dxa"/>
              <w:bottom w:w="13" w:type="dxa"/>
              <w:right w:w="63" w:type="dxa"/>
            </w:tcMar>
            <w:hideMark/>
          </w:tcPr>
          <w:p w:rsidR="000271B5" w:rsidRPr="007851E1" w:rsidRDefault="00191D11" w:rsidP="008B6AC7">
            <w:pPr>
              <w:pStyle w:val="Bezriadkovania"/>
              <w:ind w:right="-3"/>
              <w:rPr>
                <w:rFonts w:cs="Times New Roman"/>
                <w:color w:val="000000" w:themeColor="text1"/>
                <w:sz w:val="22"/>
                <w:lang w:val="en-GB" w:eastAsia="sk-SK"/>
              </w:rPr>
            </w:pPr>
            <w:hyperlink r:id="rId47" w:history="1">
              <w:r w:rsidR="000271B5" w:rsidRPr="007851E1">
                <w:rPr>
                  <w:rFonts w:cs="Times New Roman"/>
                  <w:color w:val="000000" w:themeColor="text1"/>
                  <w:sz w:val="22"/>
                  <w:lang w:val="en-GB" w:eastAsia="sk-SK"/>
                </w:rPr>
                <w:t xml:space="preserve">Canada </w:t>
              </w:r>
            </w:hyperlink>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2004</w:t>
            </w:r>
          </w:p>
        </w:tc>
        <w:tc>
          <w:tcPr>
            <w:tcW w:w="1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ENG</w:t>
            </w:r>
          </w:p>
        </w:tc>
      </w:tr>
      <w:tr w:rsidR="000271B5" w:rsidRPr="007851E1" w:rsidTr="00FF4C5A">
        <w:trPr>
          <w:trHeight w:val="57"/>
        </w:trPr>
        <w:tc>
          <w:tcPr>
            <w:tcW w:w="371"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4</w:t>
            </w:r>
          </w:p>
        </w:tc>
        <w:tc>
          <w:tcPr>
            <w:tcW w:w="2273"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Mar>
              <w:top w:w="13" w:type="dxa"/>
              <w:left w:w="63" w:type="dxa"/>
              <w:bottom w:w="13" w:type="dxa"/>
              <w:right w:w="63" w:type="dxa"/>
            </w:tcMar>
            <w:hideMark/>
          </w:tcPr>
          <w:p w:rsidR="000271B5" w:rsidRPr="007851E1" w:rsidRDefault="00191D11" w:rsidP="008B6AC7">
            <w:pPr>
              <w:pStyle w:val="Bezriadkovania"/>
              <w:ind w:right="-3"/>
              <w:rPr>
                <w:rFonts w:cs="Times New Roman"/>
                <w:color w:val="000000" w:themeColor="text1"/>
                <w:sz w:val="22"/>
                <w:lang w:val="en-GB" w:eastAsia="sk-SK"/>
              </w:rPr>
            </w:pPr>
            <w:hyperlink r:id="rId48" w:history="1">
              <w:r w:rsidR="000271B5" w:rsidRPr="007851E1">
                <w:rPr>
                  <w:rFonts w:cs="Times New Roman"/>
                  <w:color w:val="000000" w:themeColor="text1"/>
                  <w:sz w:val="22"/>
                  <w:lang w:val="en-GB" w:eastAsia="sk-SK"/>
                </w:rPr>
                <w:t xml:space="preserve">Canada </w:t>
              </w:r>
            </w:hyperlink>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2010</w:t>
            </w:r>
          </w:p>
        </w:tc>
        <w:tc>
          <w:tcPr>
            <w:tcW w:w="1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ENG</w:t>
            </w:r>
          </w:p>
        </w:tc>
      </w:tr>
      <w:tr w:rsidR="000271B5" w:rsidRPr="007851E1" w:rsidTr="00FF4C5A">
        <w:trPr>
          <w:trHeight w:val="57"/>
        </w:trPr>
        <w:tc>
          <w:tcPr>
            <w:tcW w:w="371"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5</w:t>
            </w:r>
          </w:p>
        </w:tc>
        <w:tc>
          <w:tcPr>
            <w:tcW w:w="2273"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Mar>
              <w:top w:w="13" w:type="dxa"/>
              <w:left w:w="63" w:type="dxa"/>
              <w:bottom w:w="13" w:type="dxa"/>
              <w:right w:w="63" w:type="dxa"/>
            </w:tcMar>
            <w:hideMark/>
          </w:tcPr>
          <w:p w:rsidR="000271B5" w:rsidRPr="007851E1" w:rsidRDefault="00191D11" w:rsidP="008B6AC7">
            <w:pPr>
              <w:pStyle w:val="Bezriadkovania"/>
              <w:ind w:right="-3"/>
              <w:rPr>
                <w:rFonts w:cs="Times New Roman"/>
                <w:color w:val="000000" w:themeColor="text1"/>
                <w:sz w:val="22"/>
                <w:lang w:val="en-GB" w:eastAsia="sk-SK"/>
              </w:rPr>
            </w:pPr>
            <w:hyperlink r:id="rId49" w:history="1">
              <w:r w:rsidR="000271B5" w:rsidRPr="007851E1">
                <w:rPr>
                  <w:rFonts w:cs="Times New Roman"/>
                  <w:color w:val="000000" w:themeColor="text1"/>
                  <w:sz w:val="22"/>
                  <w:lang w:val="en-GB" w:eastAsia="sk-SK"/>
                </w:rPr>
                <w:t>Costa Rica</w:t>
              </w:r>
            </w:hyperlink>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2011</w:t>
            </w:r>
          </w:p>
        </w:tc>
        <w:tc>
          <w:tcPr>
            <w:tcW w:w="1233" w:type="pct"/>
            <w:tcBorders>
              <w:top w:val="nil"/>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ESP</w:t>
            </w:r>
          </w:p>
        </w:tc>
      </w:tr>
      <w:tr w:rsidR="000271B5" w:rsidRPr="007851E1" w:rsidTr="00FF4C5A">
        <w:trPr>
          <w:trHeight w:val="57"/>
        </w:trPr>
        <w:tc>
          <w:tcPr>
            <w:tcW w:w="371"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6</w:t>
            </w:r>
          </w:p>
        </w:tc>
        <w:tc>
          <w:tcPr>
            <w:tcW w:w="2273"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Mar>
              <w:top w:w="13" w:type="dxa"/>
              <w:left w:w="63" w:type="dxa"/>
              <w:bottom w:w="13" w:type="dxa"/>
              <w:right w:w="63" w:type="dxa"/>
            </w:tcMar>
            <w:hideMark/>
          </w:tcPr>
          <w:p w:rsidR="000271B5" w:rsidRPr="007851E1" w:rsidRDefault="00191D11" w:rsidP="008B6AC7">
            <w:pPr>
              <w:pStyle w:val="Bezriadkovania"/>
              <w:ind w:right="-3"/>
              <w:rPr>
                <w:rFonts w:cs="Times New Roman"/>
                <w:color w:val="000000" w:themeColor="text1"/>
                <w:sz w:val="22"/>
                <w:lang w:val="en-GB" w:eastAsia="sk-SK"/>
              </w:rPr>
            </w:pPr>
            <w:hyperlink r:id="rId50" w:history="1">
              <w:r w:rsidR="000271B5" w:rsidRPr="007851E1">
                <w:rPr>
                  <w:rFonts w:cs="Times New Roman"/>
                  <w:color w:val="000000" w:themeColor="text1"/>
                  <w:sz w:val="22"/>
                  <w:lang w:val="en-GB" w:eastAsia="sk-SK"/>
                </w:rPr>
                <w:t xml:space="preserve">Denmark  </w:t>
              </w:r>
            </w:hyperlink>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2006</w:t>
            </w:r>
          </w:p>
        </w:tc>
        <w:tc>
          <w:tcPr>
            <w:tcW w:w="1233" w:type="pct"/>
            <w:tcBorders>
              <w:top w:val="nil"/>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ENG</w:t>
            </w:r>
          </w:p>
        </w:tc>
      </w:tr>
      <w:tr w:rsidR="000271B5" w:rsidRPr="007851E1" w:rsidTr="00FF4C5A">
        <w:trPr>
          <w:trHeight w:val="57"/>
        </w:trPr>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7</w:t>
            </w:r>
          </w:p>
        </w:tc>
        <w:tc>
          <w:tcPr>
            <w:tcW w:w="2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Mar>
              <w:top w:w="13" w:type="dxa"/>
              <w:left w:w="63" w:type="dxa"/>
              <w:bottom w:w="13" w:type="dxa"/>
              <w:right w:w="63" w:type="dxa"/>
            </w:tcMar>
            <w:hideMark/>
          </w:tcPr>
          <w:p w:rsidR="000271B5" w:rsidRPr="007851E1" w:rsidRDefault="00191D11" w:rsidP="008B6AC7">
            <w:pPr>
              <w:pStyle w:val="Bezriadkovania"/>
              <w:ind w:right="-3"/>
              <w:rPr>
                <w:rFonts w:cs="Times New Roman"/>
                <w:color w:val="000000" w:themeColor="text1"/>
                <w:sz w:val="22"/>
                <w:lang w:val="en-GB" w:eastAsia="sk-SK"/>
              </w:rPr>
            </w:pPr>
            <w:hyperlink r:id="rId51" w:history="1">
              <w:r w:rsidR="000271B5" w:rsidRPr="007851E1">
                <w:rPr>
                  <w:rFonts w:cs="Times New Roman"/>
                  <w:color w:val="000000" w:themeColor="text1"/>
                  <w:sz w:val="22"/>
                  <w:lang w:val="en-GB" w:eastAsia="sk-SK"/>
                </w:rPr>
                <w:t xml:space="preserve">Ecuador </w:t>
              </w:r>
            </w:hyperlink>
          </w:p>
        </w:tc>
        <w:tc>
          <w:tcPr>
            <w:tcW w:w="1123"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2012</w:t>
            </w:r>
          </w:p>
        </w:tc>
        <w:tc>
          <w:tcPr>
            <w:tcW w:w="1233" w:type="pct"/>
            <w:tcBorders>
              <w:top w:val="nil"/>
              <w:left w:val="single" w:sz="4" w:space="0" w:color="000000" w:themeColor="text1"/>
              <w:bottom w:val="nil"/>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ESP</w:t>
            </w:r>
          </w:p>
        </w:tc>
      </w:tr>
      <w:tr w:rsidR="000271B5" w:rsidRPr="007851E1" w:rsidTr="00FF4C5A">
        <w:trPr>
          <w:trHeight w:val="57"/>
        </w:trPr>
        <w:tc>
          <w:tcPr>
            <w:tcW w:w="3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8</w:t>
            </w:r>
          </w:p>
        </w:tc>
        <w:tc>
          <w:tcPr>
            <w:tcW w:w="2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Mar>
              <w:top w:w="13" w:type="dxa"/>
              <w:left w:w="63" w:type="dxa"/>
              <w:bottom w:w="13" w:type="dxa"/>
              <w:right w:w="63" w:type="dxa"/>
            </w:tcMar>
            <w:hideMark/>
          </w:tcPr>
          <w:p w:rsidR="000271B5" w:rsidRPr="007851E1" w:rsidRDefault="00191D11" w:rsidP="008B6AC7">
            <w:pPr>
              <w:pStyle w:val="Bezriadkovania"/>
              <w:ind w:right="-3"/>
              <w:rPr>
                <w:rFonts w:cs="Times New Roman"/>
                <w:color w:val="000000" w:themeColor="text1"/>
                <w:sz w:val="22"/>
                <w:lang w:val="en-GB" w:eastAsia="sk-SK"/>
              </w:rPr>
            </w:pPr>
            <w:hyperlink r:id="rId52" w:history="1">
              <w:r w:rsidR="000271B5" w:rsidRPr="007851E1">
                <w:rPr>
                  <w:rFonts w:cs="Times New Roman"/>
                  <w:color w:val="000000" w:themeColor="text1"/>
                  <w:sz w:val="22"/>
                  <w:lang w:val="en-GB" w:eastAsia="sk-SK"/>
                </w:rPr>
                <w:t xml:space="preserve">Estonia </w:t>
              </w:r>
            </w:hyperlink>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1999</w:t>
            </w:r>
          </w:p>
        </w:tc>
        <w:tc>
          <w:tcPr>
            <w:tcW w:w="1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ENG</w:t>
            </w:r>
          </w:p>
        </w:tc>
      </w:tr>
      <w:tr w:rsidR="000271B5" w:rsidRPr="007851E1" w:rsidTr="00FF4C5A">
        <w:trPr>
          <w:trHeight w:val="57"/>
        </w:trPr>
        <w:tc>
          <w:tcPr>
            <w:tcW w:w="371"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9</w:t>
            </w:r>
          </w:p>
        </w:tc>
        <w:tc>
          <w:tcPr>
            <w:tcW w:w="2273"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Mar>
              <w:top w:w="13" w:type="dxa"/>
              <w:left w:w="63" w:type="dxa"/>
              <w:bottom w:w="13" w:type="dxa"/>
              <w:right w:w="63" w:type="dxa"/>
            </w:tcMar>
            <w:hideMark/>
          </w:tcPr>
          <w:p w:rsidR="000271B5" w:rsidRPr="007851E1" w:rsidRDefault="00191D11" w:rsidP="008B6AC7">
            <w:pPr>
              <w:pStyle w:val="Bezriadkovania"/>
              <w:ind w:right="-3"/>
              <w:rPr>
                <w:rFonts w:cs="Times New Roman"/>
                <w:color w:val="000000" w:themeColor="text1"/>
                <w:sz w:val="22"/>
                <w:lang w:val="en-GB" w:eastAsia="sk-SK"/>
              </w:rPr>
            </w:pPr>
            <w:hyperlink r:id="rId53" w:history="1">
              <w:r w:rsidR="000271B5" w:rsidRPr="007851E1">
                <w:rPr>
                  <w:rFonts w:cs="Times New Roman"/>
                  <w:color w:val="000000" w:themeColor="text1"/>
                  <w:sz w:val="22"/>
                  <w:lang w:val="en-GB" w:eastAsia="sk-SK"/>
                </w:rPr>
                <w:t xml:space="preserve">Estonia </w:t>
              </w:r>
            </w:hyperlink>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2005</w:t>
            </w:r>
          </w:p>
        </w:tc>
        <w:tc>
          <w:tcPr>
            <w:tcW w:w="1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ENG</w:t>
            </w:r>
          </w:p>
        </w:tc>
      </w:tr>
      <w:tr w:rsidR="000271B5" w:rsidRPr="007851E1" w:rsidTr="00FF4C5A">
        <w:trPr>
          <w:trHeight w:val="57"/>
        </w:trPr>
        <w:tc>
          <w:tcPr>
            <w:tcW w:w="371"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10</w:t>
            </w:r>
          </w:p>
        </w:tc>
        <w:tc>
          <w:tcPr>
            <w:tcW w:w="2273"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Mar>
              <w:top w:w="13" w:type="dxa"/>
              <w:left w:w="63" w:type="dxa"/>
              <w:bottom w:w="13" w:type="dxa"/>
              <w:right w:w="63" w:type="dxa"/>
            </w:tcMar>
            <w:hideMark/>
          </w:tcPr>
          <w:p w:rsidR="000271B5" w:rsidRPr="007851E1" w:rsidRDefault="00191D11" w:rsidP="008B6AC7">
            <w:pPr>
              <w:pStyle w:val="Bezriadkovania"/>
              <w:ind w:right="-3"/>
              <w:rPr>
                <w:rFonts w:cs="Times New Roman"/>
                <w:color w:val="000000" w:themeColor="text1"/>
                <w:sz w:val="22"/>
                <w:lang w:val="en-GB" w:eastAsia="sk-SK"/>
              </w:rPr>
            </w:pPr>
            <w:hyperlink r:id="rId54" w:history="1">
              <w:r w:rsidR="000271B5" w:rsidRPr="007851E1">
                <w:rPr>
                  <w:rFonts w:cs="Times New Roman"/>
                  <w:color w:val="000000" w:themeColor="text1"/>
                  <w:sz w:val="22"/>
                  <w:lang w:val="en-GB" w:eastAsia="sk-SK"/>
                </w:rPr>
                <w:t xml:space="preserve">European Court of Auditors  </w:t>
              </w:r>
            </w:hyperlink>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2008</w:t>
            </w:r>
          </w:p>
        </w:tc>
        <w:tc>
          <w:tcPr>
            <w:tcW w:w="1233" w:type="pct"/>
            <w:tcBorders>
              <w:top w:val="nil"/>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ENG</w:t>
            </w:r>
          </w:p>
        </w:tc>
      </w:tr>
      <w:tr w:rsidR="000271B5" w:rsidRPr="007851E1" w:rsidTr="00FF4C5A">
        <w:trPr>
          <w:trHeight w:val="57"/>
        </w:trPr>
        <w:tc>
          <w:tcPr>
            <w:tcW w:w="371"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11</w:t>
            </w:r>
          </w:p>
        </w:tc>
        <w:tc>
          <w:tcPr>
            <w:tcW w:w="2273"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Mar>
              <w:top w:w="13" w:type="dxa"/>
              <w:left w:w="63" w:type="dxa"/>
              <w:bottom w:w="13" w:type="dxa"/>
              <w:right w:w="63" w:type="dxa"/>
            </w:tcMar>
            <w:hideMark/>
          </w:tcPr>
          <w:p w:rsidR="000271B5" w:rsidRPr="007851E1" w:rsidRDefault="00191D11" w:rsidP="008B6AC7">
            <w:pPr>
              <w:pStyle w:val="Bezriadkovania"/>
              <w:ind w:right="-3"/>
              <w:rPr>
                <w:rFonts w:cs="Times New Roman"/>
                <w:color w:val="000000" w:themeColor="text1"/>
                <w:sz w:val="22"/>
                <w:lang w:val="en-GB" w:eastAsia="sk-SK"/>
              </w:rPr>
            </w:pPr>
            <w:hyperlink r:id="rId55" w:history="1">
              <w:r w:rsidR="000271B5" w:rsidRPr="007851E1">
                <w:rPr>
                  <w:rFonts w:cs="Times New Roman"/>
                  <w:color w:val="000000" w:themeColor="text1"/>
                  <w:sz w:val="22"/>
                  <w:lang w:val="en-GB" w:eastAsia="sk-SK"/>
                </w:rPr>
                <w:t xml:space="preserve">European Court of Auditors </w:t>
              </w:r>
            </w:hyperlink>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2013</w:t>
            </w:r>
          </w:p>
        </w:tc>
        <w:tc>
          <w:tcPr>
            <w:tcW w:w="1233" w:type="pct"/>
            <w:tcBorders>
              <w:top w:val="nil"/>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GER</w:t>
            </w:r>
          </w:p>
        </w:tc>
      </w:tr>
      <w:tr w:rsidR="000271B5" w:rsidRPr="007851E1" w:rsidTr="00FF4C5A">
        <w:trPr>
          <w:trHeight w:val="57"/>
        </w:trPr>
        <w:tc>
          <w:tcPr>
            <w:tcW w:w="371"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12</w:t>
            </w:r>
          </w:p>
        </w:tc>
        <w:tc>
          <w:tcPr>
            <w:tcW w:w="2273"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Mar>
              <w:top w:w="13" w:type="dxa"/>
              <w:left w:w="63" w:type="dxa"/>
              <w:bottom w:w="13" w:type="dxa"/>
              <w:right w:w="63" w:type="dxa"/>
            </w:tcMar>
            <w:hideMark/>
          </w:tcPr>
          <w:p w:rsidR="000271B5" w:rsidRPr="007851E1" w:rsidRDefault="00191D11" w:rsidP="008B6AC7">
            <w:pPr>
              <w:pStyle w:val="Bezriadkovania"/>
              <w:ind w:right="-3"/>
              <w:rPr>
                <w:rFonts w:cs="Times New Roman"/>
                <w:color w:val="000000" w:themeColor="text1"/>
                <w:sz w:val="22"/>
                <w:lang w:val="en-GB" w:eastAsia="sk-SK"/>
              </w:rPr>
            </w:pPr>
            <w:hyperlink r:id="rId56" w:history="1">
              <w:r w:rsidR="000271B5" w:rsidRPr="007851E1">
                <w:rPr>
                  <w:rFonts w:cs="Times New Roman"/>
                  <w:color w:val="000000" w:themeColor="text1"/>
                  <w:sz w:val="22"/>
                  <w:lang w:val="en-GB" w:eastAsia="sk-SK"/>
                </w:rPr>
                <w:t xml:space="preserve">European Court of Auditors </w:t>
              </w:r>
            </w:hyperlink>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2013</w:t>
            </w:r>
          </w:p>
        </w:tc>
        <w:tc>
          <w:tcPr>
            <w:tcW w:w="1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FR</w:t>
            </w:r>
          </w:p>
        </w:tc>
      </w:tr>
      <w:tr w:rsidR="000271B5" w:rsidRPr="007851E1" w:rsidTr="00FF4C5A">
        <w:trPr>
          <w:trHeight w:val="57"/>
        </w:trPr>
        <w:tc>
          <w:tcPr>
            <w:tcW w:w="371"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13</w:t>
            </w:r>
          </w:p>
        </w:tc>
        <w:tc>
          <w:tcPr>
            <w:tcW w:w="2273"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Mar>
              <w:top w:w="13" w:type="dxa"/>
              <w:left w:w="63" w:type="dxa"/>
              <w:bottom w:w="13" w:type="dxa"/>
              <w:right w:w="63" w:type="dxa"/>
            </w:tcMar>
            <w:hideMark/>
          </w:tcPr>
          <w:p w:rsidR="000271B5" w:rsidRPr="007851E1" w:rsidRDefault="00191D11" w:rsidP="008B6AC7">
            <w:pPr>
              <w:pStyle w:val="Bezriadkovania"/>
              <w:ind w:right="-3"/>
              <w:rPr>
                <w:rFonts w:cs="Times New Roman"/>
                <w:color w:val="000000" w:themeColor="text1"/>
                <w:sz w:val="22"/>
                <w:lang w:val="en-GB" w:eastAsia="sk-SK"/>
              </w:rPr>
            </w:pPr>
            <w:hyperlink r:id="rId57" w:history="1">
              <w:r w:rsidR="000271B5" w:rsidRPr="007851E1">
                <w:rPr>
                  <w:rFonts w:cs="Times New Roman"/>
                  <w:color w:val="000000" w:themeColor="text1"/>
                  <w:sz w:val="22"/>
                  <w:lang w:val="en-GB" w:eastAsia="sk-SK"/>
                </w:rPr>
                <w:t xml:space="preserve">European Court of Auditors </w:t>
              </w:r>
            </w:hyperlink>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2014</w:t>
            </w:r>
          </w:p>
        </w:tc>
        <w:tc>
          <w:tcPr>
            <w:tcW w:w="1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ENG</w:t>
            </w:r>
          </w:p>
        </w:tc>
      </w:tr>
      <w:tr w:rsidR="000271B5" w:rsidRPr="007851E1" w:rsidTr="00FF4C5A">
        <w:trPr>
          <w:trHeight w:val="57"/>
        </w:trPr>
        <w:tc>
          <w:tcPr>
            <w:tcW w:w="371"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14</w:t>
            </w:r>
          </w:p>
        </w:tc>
        <w:tc>
          <w:tcPr>
            <w:tcW w:w="2273"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Mar>
              <w:top w:w="13" w:type="dxa"/>
              <w:left w:w="63" w:type="dxa"/>
              <w:bottom w:w="13" w:type="dxa"/>
              <w:right w:w="63" w:type="dxa"/>
            </w:tcMar>
            <w:hideMark/>
          </w:tcPr>
          <w:p w:rsidR="000271B5" w:rsidRPr="007851E1" w:rsidRDefault="00191D11" w:rsidP="008B6AC7">
            <w:pPr>
              <w:pStyle w:val="Bezriadkovania"/>
              <w:ind w:right="-3"/>
              <w:rPr>
                <w:rFonts w:cs="Times New Roman"/>
                <w:color w:val="000000" w:themeColor="text1"/>
                <w:sz w:val="22"/>
                <w:lang w:val="en-GB" w:eastAsia="sk-SK"/>
              </w:rPr>
            </w:pPr>
            <w:hyperlink r:id="rId58" w:history="1">
              <w:r w:rsidR="000271B5" w:rsidRPr="007851E1">
                <w:rPr>
                  <w:rFonts w:cs="Times New Roman"/>
                  <w:color w:val="000000" w:themeColor="text1"/>
                  <w:sz w:val="22"/>
                  <w:lang w:val="en-GB" w:eastAsia="sk-SK"/>
                </w:rPr>
                <w:t xml:space="preserve">Finland </w:t>
              </w:r>
            </w:hyperlink>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2012</w:t>
            </w:r>
          </w:p>
        </w:tc>
        <w:tc>
          <w:tcPr>
            <w:tcW w:w="1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ENG</w:t>
            </w:r>
          </w:p>
        </w:tc>
      </w:tr>
      <w:tr w:rsidR="000271B5" w:rsidRPr="007851E1" w:rsidTr="00FF4C5A">
        <w:trPr>
          <w:trHeight w:val="57"/>
        </w:trPr>
        <w:tc>
          <w:tcPr>
            <w:tcW w:w="371"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15</w:t>
            </w:r>
          </w:p>
        </w:tc>
        <w:tc>
          <w:tcPr>
            <w:tcW w:w="2273"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Mar>
              <w:top w:w="13" w:type="dxa"/>
              <w:left w:w="63" w:type="dxa"/>
              <w:bottom w:w="13" w:type="dxa"/>
              <w:right w:w="63" w:type="dxa"/>
            </w:tcMar>
            <w:hideMark/>
          </w:tcPr>
          <w:p w:rsidR="000271B5" w:rsidRPr="007851E1" w:rsidRDefault="00191D11" w:rsidP="008B6AC7">
            <w:pPr>
              <w:pStyle w:val="Bezriadkovania"/>
              <w:ind w:right="-3"/>
              <w:rPr>
                <w:rFonts w:cs="Times New Roman"/>
                <w:color w:val="000000" w:themeColor="text1"/>
                <w:sz w:val="22"/>
                <w:lang w:val="en-GB" w:eastAsia="sk-SK"/>
              </w:rPr>
            </w:pPr>
            <w:hyperlink r:id="rId59" w:history="1">
              <w:r w:rsidR="000271B5" w:rsidRPr="007851E1">
                <w:rPr>
                  <w:rFonts w:cs="Times New Roman"/>
                  <w:color w:val="000000" w:themeColor="text1"/>
                  <w:sz w:val="22"/>
                  <w:lang w:val="en-GB" w:eastAsia="sk-SK"/>
                </w:rPr>
                <w:t xml:space="preserve">FYR of Macedonia </w:t>
              </w:r>
            </w:hyperlink>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2007</w:t>
            </w:r>
          </w:p>
        </w:tc>
        <w:tc>
          <w:tcPr>
            <w:tcW w:w="1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ENG</w:t>
            </w:r>
          </w:p>
        </w:tc>
      </w:tr>
      <w:tr w:rsidR="000271B5" w:rsidRPr="007851E1" w:rsidTr="00FF4C5A">
        <w:trPr>
          <w:trHeight w:val="57"/>
        </w:trPr>
        <w:tc>
          <w:tcPr>
            <w:tcW w:w="371"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16</w:t>
            </w:r>
          </w:p>
        </w:tc>
        <w:tc>
          <w:tcPr>
            <w:tcW w:w="2273"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Mar>
              <w:top w:w="13" w:type="dxa"/>
              <w:left w:w="63" w:type="dxa"/>
              <w:bottom w:w="13" w:type="dxa"/>
              <w:right w:w="63" w:type="dxa"/>
            </w:tcMar>
            <w:hideMark/>
          </w:tcPr>
          <w:p w:rsidR="000271B5" w:rsidRPr="007851E1" w:rsidRDefault="00191D11" w:rsidP="008B6AC7">
            <w:pPr>
              <w:pStyle w:val="Bezriadkovania"/>
              <w:ind w:right="-3"/>
              <w:rPr>
                <w:rFonts w:cs="Times New Roman"/>
                <w:color w:val="000000" w:themeColor="text1"/>
                <w:sz w:val="22"/>
                <w:lang w:val="en-GB" w:eastAsia="sk-SK"/>
              </w:rPr>
            </w:pPr>
            <w:hyperlink r:id="rId60" w:history="1">
              <w:r w:rsidR="000271B5" w:rsidRPr="007851E1">
                <w:rPr>
                  <w:rFonts w:cs="Times New Roman"/>
                  <w:color w:val="000000" w:themeColor="text1"/>
                  <w:sz w:val="22"/>
                  <w:lang w:val="en-GB" w:eastAsia="sk-SK"/>
                </w:rPr>
                <w:t xml:space="preserve">Iceland  </w:t>
              </w:r>
            </w:hyperlink>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2012</w:t>
            </w:r>
          </w:p>
        </w:tc>
        <w:tc>
          <w:tcPr>
            <w:tcW w:w="1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ENG</w:t>
            </w:r>
          </w:p>
        </w:tc>
      </w:tr>
      <w:tr w:rsidR="000271B5" w:rsidRPr="007851E1" w:rsidTr="00FF4C5A">
        <w:trPr>
          <w:trHeight w:val="57"/>
        </w:trPr>
        <w:tc>
          <w:tcPr>
            <w:tcW w:w="371"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17</w:t>
            </w:r>
          </w:p>
        </w:tc>
        <w:tc>
          <w:tcPr>
            <w:tcW w:w="2273"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Mar>
              <w:top w:w="13" w:type="dxa"/>
              <w:left w:w="63" w:type="dxa"/>
              <w:bottom w:w="13" w:type="dxa"/>
              <w:right w:w="63" w:type="dxa"/>
            </w:tcMar>
            <w:hideMark/>
          </w:tcPr>
          <w:p w:rsidR="000271B5" w:rsidRPr="007851E1" w:rsidRDefault="00191D11" w:rsidP="008B6AC7">
            <w:pPr>
              <w:pStyle w:val="Bezriadkovania"/>
              <w:ind w:right="-3"/>
              <w:rPr>
                <w:rFonts w:cs="Times New Roman"/>
                <w:color w:val="000000" w:themeColor="text1"/>
                <w:sz w:val="22"/>
                <w:lang w:val="en-GB" w:eastAsia="sk-SK"/>
              </w:rPr>
            </w:pPr>
            <w:hyperlink r:id="rId61" w:history="1">
              <w:r w:rsidR="000271B5" w:rsidRPr="007851E1">
                <w:rPr>
                  <w:rFonts w:cs="Times New Roman"/>
                  <w:color w:val="000000" w:themeColor="text1"/>
                  <w:sz w:val="22"/>
                  <w:lang w:val="en-GB" w:eastAsia="sk-SK"/>
                </w:rPr>
                <w:t xml:space="preserve">Iceland  </w:t>
              </w:r>
            </w:hyperlink>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2013</w:t>
            </w:r>
          </w:p>
        </w:tc>
        <w:tc>
          <w:tcPr>
            <w:tcW w:w="1233" w:type="pct"/>
            <w:tcBorders>
              <w:top w:val="nil"/>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ENG</w:t>
            </w:r>
          </w:p>
        </w:tc>
      </w:tr>
      <w:tr w:rsidR="000271B5" w:rsidRPr="007851E1" w:rsidTr="00FF4C5A">
        <w:trPr>
          <w:trHeight w:val="57"/>
        </w:trPr>
        <w:tc>
          <w:tcPr>
            <w:tcW w:w="371"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18</w:t>
            </w:r>
          </w:p>
        </w:tc>
        <w:tc>
          <w:tcPr>
            <w:tcW w:w="2273" w:type="pct"/>
            <w:tcBorders>
              <w:top w:val="single" w:sz="4" w:space="0" w:color="000000" w:themeColor="text1"/>
              <w:left w:val="single" w:sz="4" w:space="0" w:color="000000" w:themeColor="text1"/>
              <w:bottom w:val="nil"/>
              <w:right w:val="single" w:sz="4" w:space="0" w:color="000000" w:themeColor="text1"/>
            </w:tcBorders>
            <w:shd w:val="clear" w:color="auto" w:fill="F8E09F" w:themeFill="background2" w:themeFillShade="E6"/>
            <w:tcMar>
              <w:top w:w="13" w:type="dxa"/>
              <w:left w:w="63" w:type="dxa"/>
              <w:bottom w:w="13" w:type="dxa"/>
              <w:right w:w="63" w:type="dxa"/>
            </w:tcMar>
            <w:hideMark/>
          </w:tcPr>
          <w:p w:rsidR="000271B5" w:rsidRPr="007851E1" w:rsidRDefault="00191D11" w:rsidP="008B6AC7">
            <w:pPr>
              <w:pStyle w:val="Bezriadkovania"/>
              <w:ind w:right="-3"/>
              <w:rPr>
                <w:rFonts w:cs="Times New Roman"/>
                <w:color w:val="000000" w:themeColor="text1"/>
                <w:sz w:val="22"/>
                <w:lang w:val="en-GB" w:eastAsia="sk-SK"/>
              </w:rPr>
            </w:pPr>
            <w:hyperlink r:id="rId62" w:history="1">
              <w:r w:rsidR="000271B5" w:rsidRPr="007851E1">
                <w:rPr>
                  <w:rFonts w:cs="Times New Roman"/>
                  <w:color w:val="000000" w:themeColor="text1"/>
                  <w:sz w:val="22"/>
                  <w:lang w:val="en-GB" w:eastAsia="sk-SK"/>
                </w:rPr>
                <w:t xml:space="preserve">India  </w:t>
              </w:r>
            </w:hyperlink>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2012</w:t>
            </w:r>
          </w:p>
        </w:tc>
        <w:tc>
          <w:tcPr>
            <w:tcW w:w="1233" w:type="pct"/>
            <w:tcBorders>
              <w:top w:val="nil"/>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ENG</w:t>
            </w:r>
          </w:p>
        </w:tc>
      </w:tr>
      <w:tr w:rsidR="000271B5" w:rsidRPr="007851E1" w:rsidTr="00FF4C5A">
        <w:trPr>
          <w:trHeight w:val="57"/>
        </w:trPr>
        <w:tc>
          <w:tcPr>
            <w:tcW w:w="371" w:type="pct"/>
            <w:tcBorders>
              <w:top w:val="single" w:sz="4" w:space="0" w:color="000000" w:themeColor="text1"/>
              <w:left w:val="single" w:sz="4" w:space="0" w:color="000000" w:themeColor="text1"/>
              <w:bottom w:val="nil"/>
              <w:right w:val="nil"/>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19</w:t>
            </w:r>
          </w:p>
        </w:tc>
        <w:tc>
          <w:tcPr>
            <w:tcW w:w="2273" w:type="pct"/>
            <w:tcBorders>
              <w:top w:val="single" w:sz="4" w:space="0" w:color="000000" w:themeColor="text1"/>
              <w:left w:val="single" w:sz="4" w:space="0" w:color="000000" w:themeColor="text1"/>
              <w:bottom w:val="nil"/>
              <w:right w:val="nil"/>
            </w:tcBorders>
            <w:shd w:val="clear" w:color="auto" w:fill="F8E09F" w:themeFill="background2" w:themeFillShade="E6"/>
            <w:tcMar>
              <w:top w:w="13" w:type="dxa"/>
              <w:left w:w="63" w:type="dxa"/>
              <w:bottom w:w="13" w:type="dxa"/>
              <w:right w:w="63" w:type="dxa"/>
            </w:tcMar>
            <w:hideMark/>
          </w:tcPr>
          <w:p w:rsidR="000271B5" w:rsidRPr="007851E1" w:rsidRDefault="00191D11" w:rsidP="008B6AC7">
            <w:pPr>
              <w:pStyle w:val="Bezriadkovania"/>
              <w:ind w:right="-3"/>
              <w:rPr>
                <w:rFonts w:cs="Times New Roman"/>
                <w:color w:val="000000" w:themeColor="text1"/>
                <w:sz w:val="22"/>
                <w:lang w:val="en-GB" w:eastAsia="sk-SK"/>
              </w:rPr>
            </w:pPr>
            <w:hyperlink r:id="rId63" w:history="1">
              <w:r w:rsidR="000271B5" w:rsidRPr="007851E1">
                <w:rPr>
                  <w:rFonts w:cs="Times New Roman"/>
                  <w:color w:val="000000" w:themeColor="text1"/>
                  <w:sz w:val="22"/>
                  <w:lang w:val="en-GB" w:eastAsia="sk-SK"/>
                </w:rPr>
                <w:t xml:space="preserve">Indonesia </w:t>
              </w:r>
            </w:hyperlink>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2004</w:t>
            </w:r>
          </w:p>
        </w:tc>
        <w:tc>
          <w:tcPr>
            <w:tcW w:w="1233" w:type="pct"/>
            <w:tcBorders>
              <w:top w:val="nil"/>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ENG</w:t>
            </w:r>
          </w:p>
        </w:tc>
      </w:tr>
      <w:tr w:rsidR="000271B5" w:rsidRPr="007851E1" w:rsidTr="00FF4C5A">
        <w:trPr>
          <w:trHeight w:val="57"/>
        </w:trPr>
        <w:tc>
          <w:tcPr>
            <w:tcW w:w="371" w:type="pct"/>
            <w:tcBorders>
              <w:top w:val="single" w:sz="4" w:space="0" w:color="000000" w:themeColor="text1"/>
              <w:left w:val="single" w:sz="4" w:space="0" w:color="000000" w:themeColor="text1"/>
              <w:bottom w:val="nil"/>
              <w:right w:val="nil"/>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20</w:t>
            </w:r>
          </w:p>
        </w:tc>
        <w:tc>
          <w:tcPr>
            <w:tcW w:w="2273" w:type="pct"/>
            <w:tcBorders>
              <w:top w:val="single" w:sz="4" w:space="0" w:color="000000" w:themeColor="text1"/>
              <w:left w:val="single" w:sz="4" w:space="0" w:color="000000" w:themeColor="text1"/>
              <w:bottom w:val="nil"/>
              <w:right w:val="nil"/>
            </w:tcBorders>
            <w:shd w:val="clear" w:color="auto" w:fill="F8E09F" w:themeFill="background2" w:themeFillShade="E6"/>
            <w:tcMar>
              <w:top w:w="13" w:type="dxa"/>
              <w:left w:w="63" w:type="dxa"/>
              <w:bottom w:w="13" w:type="dxa"/>
              <w:right w:w="63" w:type="dxa"/>
            </w:tcMar>
            <w:hideMark/>
          </w:tcPr>
          <w:p w:rsidR="000271B5" w:rsidRPr="007851E1" w:rsidRDefault="00191D11" w:rsidP="008B6AC7">
            <w:pPr>
              <w:pStyle w:val="Bezriadkovania"/>
              <w:ind w:right="-3"/>
              <w:rPr>
                <w:rFonts w:cs="Times New Roman"/>
                <w:color w:val="000000" w:themeColor="text1"/>
                <w:sz w:val="22"/>
                <w:lang w:val="en-GB" w:eastAsia="sk-SK"/>
              </w:rPr>
            </w:pPr>
            <w:hyperlink r:id="rId64" w:history="1">
              <w:r w:rsidR="000271B5" w:rsidRPr="007851E1">
                <w:rPr>
                  <w:rFonts w:cs="Times New Roman"/>
                  <w:color w:val="000000" w:themeColor="text1"/>
                  <w:sz w:val="22"/>
                  <w:lang w:val="en-GB" w:eastAsia="sk-SK"/>
                </w:rPr>
                <w:t xml:space="preserve">Indonesia </w:t>
              </w:r>
            </w:hyperlink>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2009</w:t>
            </w:r>
          </w:p>
        </w:tc>
        <w:tc>
          <w:tcPr>
            <w:tcW w:w="1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ENG</w:t>
            </w:r>
          </w:p>
        </w:tc>
      </w:tr>
      <w:tr w:rsidR="000271B5" w:rsidRPr="007851E1" w:rsidTr="00FF4C5A">
        <w:trPr>
          <w:trHeight w:val="358"/>
        </w:trPr>
        <w:tc>
          <w:tcPr>
            <w:tcW w:w="371" w:type="pct"/>
            <w:tcBorders>
              <w:top w:val="single" w:sz="4" w:space="0" w:color="000000" w:themeColor="text1"/>
              <w:left w:val="single" w:sz="4" w:space="0" w:color="000000" w:themeColor="text1"/>
              <w:bottom w:val="single" w:sz="4" w:space="0" w:color="000000" w:themeColor="text1"/>
              <w:right w:val="nil"/>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21</w:t>
            </w:r>
          </w:p>
        </w:tc>
        <w:tc>
          <w:tcPr>
            <w:tcW w:w="2273" w:type="pct"/>
            <w:tcBorders>
              <w:top w:val="single" w:sz="4" w:space="0" w:color="000000" w:themeColor="text1"/>
              <w:left w:val="single" w:sz="4" w:space="0" w:color="000000" w:themeColor="text1"/>
              <w:bottom w:val="single" w:sz="4" w:space="0" w:color="000000" w:themeColor="text1"/>
              <w:right w:val="nil"/>
            </w:tcBorders>
            <w:shd w:val="clear" w:color="auto" w:fill="F8E09F" w:themeFill="background2" w:themeFillShade="E6"/>
            <w:tcMar>
              <w:top w:w="13" w:type="dxa"/>
              <w:left w:w="63" w:type="dxa"/>
              <w:bottom w:w="13" w:type="dxa"/>
              <w:right w:w="63" w:type="dxa"/>
            </w:tcMar>
            <w:hideMark/>
          </w:tcPr>
          <w:p w:rsidR="000271B5" w:rsidRPr="007851E1" w:rsidRDefault="00191D11" w:rsidP="008B6AC7">
            <w:pPr>
              <w:pStyle w:val="Bezriadkovania"/>
              <w:ind w:right="-3"/>
              <w:rPr>
                <w:rFonts w:cs="Times New Roman"/>
                <w:color w:val="000000" w:themeColor="text1"/>
                <w:sz w:val="22"/>
                <w:lang w:val="en-GB" w:eastAsia="sk-SK"/>
              </w:rPr>
            </w:pPr>
            <w:hyperlink r:id="rId65" w:history="1">
              <w:r w:rsidR="000271B5" w:rsidRPr="007851E1">
                <w:rPr>
                  <w:rFonts w:cs="Times New Roman"/>
                  <w:color w:val="000000" w:themeColor="text1"/>
                  <w:sz w:val="22"/>
                  <w:lang w:val="en-GB" w:eastAsia="sk-SK"/>
                </w:rPr>
                <w:t>Iraq</w:t>
              </w:r>
            </w:hyperlink>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2013</w:t>
            </w:r>
          </w:p>
        </w:tc>
        <w:tc>
          <w:tcPr>
            <w:tcW w:w="1233" w:type="pct"/>
            <w:tcBorders>
              <w:top w:val="nil"/>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ENG</w:t>
            </w:r>
          </w:p>
        </w:tc>
      </w:tr>
      <w:tr w:rsidR="000271B5" w:rsidRPr="007851E1" w:rsidTr="00FF4C5A">
        <w:trPr>
          <w:trHeight w:val="57"/>
        </w:trPr>
        <w:tc>
          <w:tcPr>
            <w:tcW w:w="371" w:type="pct"/>
            <w:tcBorders>
              <w:top w:val="single" w:sz="4" w:space="0" w:color="000000" w:themeColor="text1"/>
              <w:left w:val="single" w:sz="4" w:space="0" w:color="000000" w:themeColor="text1"/>
              <w:bottom w:val="single" w:sz="4" w:space="0" w:color="000000" w:themeColor="text1"/>
              <w:right w:val="nil"/>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22</w:t>
            </w:r>
          </w:p>
        </w:tc>
        <w:tc>
          <w:tcPr>
            <w:tcW w:w="2273" w:type="pct"/>
            <w:tcBorders>
              <w:top w:val="single" w:sz="4" w:space="0" w:color="000000" w:themeColor="text1"/>
              <w:left w:val="single" w:sz="4" w:space="0" w:color="000000" w:themeColor="text1"/>
              <w:bottom w:val="single" w:sz="4" w:space="0" w:color="000000" w:themeColor="text1"/>
              <w:right w:val="nil"/>
            </w:tcBorders>
            <w:shd w:val="clear" w:color="auto" w:fill="F8E09F" w:themeFill="background2" w:themeFillShade="E6"/>
            <w:tcMar>
              <w:top w:w="13" w:type="dxa"/>
              <w:left w:w="63" w:type="dxa"/>
              <w:bottom w:w="13" w:type="dxa"/>
              <w:right w:w="63" w:type="dxa"/>
            </w:tcMar>
            <w:hideMark/>
          </w:tcPr>
          <w:p w:rsidR="000271B5" w:rsidRPr="007851E1" w:rsidRDefault="00191D11" w:rsidP="008B6AC7">
            <w:pPr>
              <w:pStyle w:val="Bezriadkovania"/>
              <w:ind w:right="-3"/>
              <w:rPr>
                <w:rFonts w:cs="Times New Roman"/>
                <w:color w:val="000000" w:themeColor="text1"/>
                <w:sz w:val="22"/>
                <w:lang w:val="en-GB" w:eastAsia="sk-SK"/>
              </w:rPr>
            </w:pPr>
            <w:hyperlink r:id="rId66" w:history="1">
              <w:r w:rsidR="000271B5" w:rsidRPr="007851E1">
                <w:rPr>
                  <w:rFonts w:cs="Times New Roman"/>
                  <w:color w:val="000000" w:themeColor="text1"/>
                  <w:sz w:val="22"/>
                  <w:lang w:val="en-GB" w:eastAsia="sk-SK"/>
                </w:rPr>
                <w:t xml:space="preserve">Ireland </w:t>
              </w:r>
            </w:hyperlink>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2008</w:t>
            </w:r>
          </w:p>
        </w:tc>
        <w:tc>
          <w:tcPr>
            <w:tcW w:w="1233" w:type="pct"/>
            <w:tcBorders>
              <w:top w:val="nil"/>
              <w:left w:val="single" w:sz="4" w:space="0" w:color="000000" w:themeColor="text1"/>
              <w:bottom w:val="single" w:sz="4" w:space="0" w:color="000000" w:themeColor="text1"/>
              <w:right w:val="single" w:sz="4" w:space="0" w:color="000000" w:themeColor="text1"/>
            </w:tcBorders>
            <w:shd w:val="clear" w:color="auto" w:fill="F8E09F" w:themeFill="background2" w:themeFillShade="E6"/>
          </w:tcPr>
          <w:p w:rsidR="000271B5" w:rsidRPr="007851E1" w:rsidRDefault="000271B5" w:rsidP="008B6AC7">
            <w:pPr>
              <w:pStyle w:val="Bezriadkovania"/>
              <w:ind w:right="-3"/>
              <w:jc w:val="center"/>
              <w:rPr>
                <w:rFonts w:cs="Times New Roman"/>
                <w:color w:val="000000" w:themeColor="text1"/>
                <w:sz w:val="22"/>
                <w:lang w:val="en-GB" w:eastAsia="sk-SK"/>
              </w:rPr>
            </w:pPr>
            <w:r w:rsidRPr="007851E1">
              <w:rPr>
                <w:rFonts w:cs="Times New Roman"/>
                <w:color w:val="000000" w:themeColor="text1"/>
                <w:sz w:val="22"/>
                <w:lang w:val="en-GB" w:eastAsia="sk-SK"/>
              </w:rPr>
              <w:t>ENG</w:t>
            </w:r>
          </w:p>
        </w:tc>
      </w:tr>
    </w:tbl>
    <w:p w:rsidR="00254D6C" w:rsidRPr="007851E1" w:rsidRDefault="00681491" w:rsidP="0003030E">
      <w:pPr>
        <w:tabs>
          <w:tab w:val="left" w:pos="0"/>
        </w:tabs>
        <w:ind w:right="-3"/>
        <w:jc w:val="both"/>
        <w:rPr>
          <w:lang w:val="en-GB"/>
        </w:rPr>
      </w:pPr>
      <w:r w:rsidRPr="007851E1">
        <w:rPr>
          <w:lang w:val="en-GB"/>
        </w:rPr>
        <w:br w:type="textWrapping" w:clear="all"/>
      </w:r>
    </w:p>
    <w:p w:rsidR="00202287" w:rsidRPr="007851E1" w:rsidRDefault="00202287" w:rsidP="0003030E">
      <w:pPr>
        <w:pStyle w:val="Odsekzoznamu"/>
        <w:tabs>
          <w:tab w:val="left" w:pos="0"/>
        </w:tabs>
        <w:ind w:left="851" w:right="-3"/>
        <w:jc w:val="both"/>
        <w:rPr>
          <w:sz w:val="22"/>
          <w:lang w:val="en-GB"/>
        </w:rPr>
      </w:pPr>
    </w:p>
    <w:p w:rsidR="00FF4C5A" w:rsidRDefault="00FF4C5A" w:rsidP="00FF4C5A">
      <w:pPr>
        <w:pStyle w:val="Odsekzoznamu"/>
        <w:tabs>
          <w:tab w:val="left" w:pos="0"/>
        </w:tabs>
        <w:ind w:left="284" w:right="-3"/>
        <w:jc w:val="both"/>
        <w:rPr>
          <w:sz w:val="22"/>
          <w:lang w:val="en-GB"/>
        </w:rPr>
      </w:pPr>
    </w:p>
    <w:p w:rsidR="00FF4C5A" w:rsidRPr="00FF4C5A" w:rsidRDefault="00FF4C5A" w:rsidP="00FF4C5A">
      <w:pPr>
        <w:pStyle w:val="Odsekzoznamu"/>
        <w:tabs>
          <w:tab w:val="left" w:pos="0"/>
        </w:tabs>
        <w:ind w:left="284" w:right="-3"/>
        <w:jc w:val="both"/>
        <w:rPr>
          <w:rFonts w:eastAsia="Calibri" w:cs="Times New Roman"/>
          <w:bCs/>
          <w:sz w:val="22"/>
          <w:lang w:val="en-GB"/>
        </w:rPr>
      </w:pPr>
      <w:r>
        <w:rPr>
          <w:b/>
          <w:sz w:val="22"/>
          <w:lang w:val="en-GB"/>
        </w:rPr>
        <w:t>10</w:t>
      </w:r>
      <w:r w:rsidRPr="00FF4C5A">
        <w:rPr>
          <w:b/>
          <w:sz w:val="22"/>
          <w:lang w:val="en-GB"/>
        </w:rPr>
        <w:t xml:space="preserve">. Survey questionnaire </w:t>
      </w:r>
      <w:r w:rsidRPr="00FF4C5A">
        <w:rPr>
          <w:rFonts w:eastAsia="Calibri" w:cs="Times New Roman"/>
          <w:b/>
          <w:bCs/>
          <w:sz w:val="22"/>
          <w:lang w:val="en-GB"/>
        </w:rPr>
        <w:t>solicited expression of interest</w:t>
      </w:r>
      <w:r w:rsidRPr="00FF4C5A">
        <w:rPr>
          <w:rFonts w:eastAsia="Calibri" w:cs="Times New Roman"/>
          <w:bCs/>
          <w:sz w:val="22"/>
          <w:lang w:val="en-GB"/>
        </w:rPr>
        <w:t xml:space="preserve"> from the survey participating SAIs to willingly engage in the peer review as peer reviewing SAI. The participants were asked the following question:</w:t>
      </w:r>
    </w:p>
    <w:p w:rsidR="00FF4C5A" w:rsidRDefault="00FF4C5A" w:rsidP="00FF4C5A">
      <w:pPr>
        <w:ind w:left="284" w:right="-3"/>
        <w:jc w:val="both"/>
        <w:rPr>
          <w:rFonts w:cs="Times New Roman"/>
          <w:i/>
          <w:color w:val="000000"/>
          <w:sz w:val="22"/>
          <w:lang w:val="en-GB"/>
        </w:rPr>
      </w:pPr>
      <w:r w:rsidRPr="00FF4C5A">
        <w:rPr>
          <w:rFonts w:cs="Times New Roman"/>
          <w:i/>
          <w:sz w:val="22"/>
          <w:lang w:val="en-GB"/>
        </w:rPr>
        <w:t>Would your SAI be interested to be put into the list of potential reviewing SAI? If yes, please, indicate (if known at this time): the areas your SAI would be willing to engage in, for example: management and organisation; legal framework; audit methodology, standards and manuals; planning and quality control</w:t>
      </w:r>
      <w:r w:rsidRPr="00FF4C5A">
        <w:rPr>
          <w:rFonts w:cs="Times New Roman"/>
          <w:i/>
          <w:color w:val="000000"/>
          <w:sz w:val="22"/>
          <w:lang w:val="en-GB"/>
        </w:rPr>
        <w:t xml:space="preserve">, etc.  </w:t>
      </w:r>
    </w:p>
    <w:p w:rsidR="00FF4C5A" w:rsidRDefault="00FF4C5A" w:rsidP="00FF4C5A">
      <w:pPr>
        <w:ind w:left="284" w:right="-3"/>
        <w:jc w:val="both"/>
        <w:rPr>
          <w:rFonts w:cs="Times New Roman"/>
          <w:i/>
          <w:color w:val="000000"/>
          <w:sz w:val="22"/>
          <w:lang w:val="en-GB"/>
        </w:rPr>
      </w:pPr>
    </w:p>
    <w:p w:rsidR="00FF4C5A" w:rsidRDefault="00FF4C5A" w:rsidP="00FF4C5A">
      <w:pPr>
        <w:ind w:left="284" w:right="-3"/>
        <w:jc w:val="both"/>
        <w:rPr>
          <w:rFonts w:cs="Times New Roman"/>
          <w:i/>
          <w:color w:val="000000"/>
          <w:sz w:val="22"/>
          <w:lang w:val="en-GB"/>
        </w:rPr>
      </w:pPr>
    </w:p>
    <w:p w:rsidR="00FF4C5A" w:rsidRDefault="00FF4C5A" w:rsidP="00FF4C5A">
      <w:pPr>
        <w:ind w:left="284" w:right="-3"/>
        <w:jc w:val="both"/>
        <w:rPr>
          <w:rFonts w:cs="Times New Roman"/>
          <w:i/>
          <w:color w:val="000000"/>
          <w:sz w:val="22"/>
          <w:lang w:val="en-GB"/>
        </w:rPr>
      </w:pPr>
    </w:p>
    <w:p w:rsidR="00FF4C5A" w:rsidRDefault="00FF4C5A" w:rsidP="00FF4C5A">
      <w:pPr>
        <w:ind w:left="284" w:right="-3"/>
        <w:jc w:val="both"/>
        <w:rPr>
          <w:rFonts w:cs="Times New Roman"/>
          <w:i/>
          <w:color w:val="000000"/>
          <w:sz w:val="22"/>
          <w:lang w:val="en-GB"/>
        </w:rPr>
      </w:pPr>
    </w:p>
    <w:p w:rsidR="00FF4C5A" w:rsidRPr="00FF4C5A" w:rsidRDefault="00FF4C5A" w:rsidP="00FF4C5A">
      <w:pPr>
        <w:ind w:right="-3"/>
        <w:jc w:val="both"/>
        <w:rPr>
          <w:rFonts w:cs="Times New Roman"/>
          <w:color w:val="000000"/>
          <w:sz w:val="22"/>
          <w:lang w:val="en-GB"/>
        </w:rPr>
      </w:pPr>
      <w:r>
        <w:rPr>
          <w:rFonts w:cs="Times New Roman"/>
          <w:color w:val="000000"/>
          <w:sz w:val="22"/>
          <w:lang w:val="en-GB"/>
        </w:rPr>
        <w:t xml:space="preserve">     </w:t>
      </w:r>
      <w:r w:rsidRPr="00FF4C5A">
        <w:rPr>
          <w:rFonts w:cs="Times New Roman"/>
          <w:color w:val="000000"/>
          <w:sz w:val="22"/>
          <w:lang w:val="en-GB"/>
        </w:rPr>
        <w:t xml:space="preserve">The individual </w:t>
      </w:r>
      <w:r w:rsidRPr="00FF4C5A">
        <w:rPr>
          <w:rFonts w:cs="Times New Roman"/>
          <w:b/>
          <w:color w:val="000000"/>
          <w:sz w:val="22"/>
          <w:lang w:val="en-GB"/>
        </w:rPr>
        <w:t>17 SAIs with affirmative answer</w:t>
      </w:r>
      <w:r w:rsidRPr="00FF4C5A">
        <w:rPr>
          <w:rFonts w:cs="Times New Roman"/>
          <w:color w:val="000000"/>
          <w:sz w:val="22"/>
          <w:lang w:val="en-GB"/>
        </w:rPr>
        <w:t xml:space="preserve"> to the above question were:</w:t>
      </w:r>
    </w:p>
    <w:tbl>
      <w:tblPr>
        <w:tblStyle w:val="Mriekatabuky"/>
        <w:tblpPr w:leftFromText="141" w:rightFromText="141" w:vertAnchor="text" w:horzAnchor="margin" w:tblpXSpec="center" w:tblpY="53"/>
        <w:tblW w:w="9606" w:type="dxa"/>
        <w:tblLook w:val="04A0"/>
      </w:tblPr>
      <w:tblGrid>
        <w:gridCol w:w="1375"/>
        <w:gridCol w:w="9"/>
        <w:gridCol w:w="1806"/>
        <w:gridCol w:w="6416"/>
      </w:tblGrid>
      <w:tr w:rsidR="00FF4C5A" w:rsidRPr="00FF4C5A" w:rsidTr="00FF4C5A">
        <w:tc>
          <w:tcPr>
            <w:tcW w:w="1384" w:type="dxa"/>
            <w:gridSpan w:val="2"/>
            <w:shd w:val="clear" w:color="auto" w:fill="F3CC5F" w:themeFill="background2" w:themeFillShade="BF"/>
            <w:vAlign w:val="center"/>
          </w:tcPr>
          <w:p w:rsidR="00FF4C5A" w:rsidRPr="00FF4C5A" w:rsidRDefault="00FF4C5A" w:rsidP="00FF4C5A">
            <w:pPr>
              <w:ind w:right="-3"/>
              <w:jc w:val="center"/>
              <w:rPr>
                <w:b/>
                <w:color w:val="FFFFFF" w:themeColor="background1"/>
                <w:sz w:val="22"/>
              </w:rPr>
            </w:pPr>
            <w:r w:rsidRPr="00FF4C5A">
              <w:rPr>
                <w:b/>
                <w:color w:val="FFFFFF" w:themeColor="background1"/>
                <w:sz w:val="22"/>
              </w:rPr>
              <w:t>GROUP</w:t>
            </w:r>
          </w:p>
        </w:tc>
        <w:tc>
          <w:tcPr>
            <w:tcW w:w="1806" w:type="dxa"/>
            <w:shd w:val="clear" w:color="auto" w:fill="F3CC5F" w:themeFill="background2" w:themeFillShade="BF"/>
            <w:vAlign w:val="center"/>
          </w:tcPr>
          <w:p w:rsidR="00FF4C5A" w:rsidRPr="00FF4C5A" w:rsidRDefault="00FF4C5A" w:rsidP="00FF4C5A">
            <w:pPr>
              <w:ind w:right="-3"/>
              <w:jc w:val="center"/>
              <w:rPr>
                <w:b/>
                <w:color w:val="FFFFFF" w:themeColor="background1"/>
                <w:sz w:val="22"/>
              </w:rPr>
            </w:pPr>
            <w:r w:rsidRPr="00FF4C5A">
              <w:rPr>
                <w:b/>
                <w:color w:val="FFFFFF" w:themeColor="background1"/>
                <w:sz w:val="22"/>
              </w:rPr>
              <w:t>SAI</w:t>
            </w:r>
          </w:p>
        </w:tc>
        <w:tc>
          <w:tcPr>
            <w:tcW w:w="6416" w:type="dxa"/>
            <w:shd w:val="clear" w:color="auto" w:fill="F3CC5F" w:themeFill="background2" w:themeFillShade="BF"/>
            <w:vAlign w:val="center"/>
          </w:tcPr>
          <w:p w:rsidR="00FF4C5A" w:rsidRPr="00FF4C5A" w:rsidRDefault="00FF4C5A" w:rsidP="00FF4C5A">
            <w:pPr>
              <w:ind w:right="-3"/>
              <w:jc w:val="center"/>
              <w:rPr>
                <w:b/>
                <w:color w:val="FFFFFF" w:themeColor="background1"/>
                <w:sz w:val="22"/>
              </w:rPr>
            </w:pPr>
            <w:r w:rsidRPr="00FF4C5A">
              <w:rPr>
                <w:b/>
                <w:color w:val="FFFFFF" w:themeColor="background1"/>
                <w:sz w:val="22"/>
                <w:lang w:val="en-GB"/>
              </w:rPr>
              <w:t>Field the SAI could be interested to be engaged as peer reviewer</w:t>
            </w:r>
          </w:p>
        </w:tc>
      </w:tr>
      <w:tr w:rsidR="00FF4C5A" w:rsidRPr="00FF4C5A" w:rsidTr="00FF4C5A">
        <w:tc>
          <w:tcPr>
            <w:tcW w:w="1375" w:type="dxa"/>
            <w:shd w:val="clear" w:color="auto" w:fill="92D050"/>
            <w:vAlign w:val="center"/>
          </w:tcPr>
          <w:p w:rsidR="00FF4C5A" w:rsidRPr="00FF4C5A" w:rsidRDefault="00FF4C5A" w:rsidP="00FF4C5A">
            <w:pPr>
              <w:ind w:right="-3"/>
              <w:jc w:val="center"/>
              <w:rPr>
                <w:b/>
                <w:color w:val="FFFFFF" w:themeColor="background1"/>
                <w:sz w:val="22"/>
              </w:rPr>
            </w:pPr>
            <w:r w:rsidRPr="00FF4C5A">
              <w:rPr>
                <w:b/>
                <w:color w:val="FFFFFF" w:themeColor="background1"/>
                <w:sz w:val="22"/>
              </w:rPr>
              <w:t>EUROSAI</w:t>
            </w:r>
          </w:p>
        </w:tc>
        <w:tc>
          <w:tcPr>
            <w:tcW w:w="1815" w:type="dxa"/>
            <w:gridSpan w:val="2"/>
            <w:shd w:val="clear" w:color="auto" w:fill="E1D0CC" w:themeFill="accent3" w:themeFillTint="66"/>
            <w:vAlign w:val="center"/>
          </w:tcPr>
          <w:p w:rsidR="00FF4C5A" w:rsidRPr="00FF4C5A" w:rsidRDefault="00FF4C5A" w:rsidP="00FF4C5A">
            <w:pPr>
              <w:ind w:right="-3"/>
              <w:jc w:val="center"/>
              <w:rPr>
                <w:sz w:val="22"/>
                <w:lang w:val="en-GB"/>
              </w:rPr>
            </w:pPr>
            <w:r w:rsidRPr="00FF4C5A">
              <w:rPr>
                <w:sz w:val="22"/>
                <w:lang w:val="en-GB"/>
              </w:rPr>
              <w:t>ESTONIA</w:t>
            </w:r>
          </w:p>
        </w:tc>
        <w:tc>
          <w:tcPr>
            <w:tcW w:w="6416" w:type="dxa"/>
            <w:shd w:val="clear" w:color="auto" w:fill="E1D0CC" w:themeFill="accent3" w:themeFillTint="66"/>
          </w:tcPr>
          <w:p w:rsidR="00FF4C5A" w:rsidRPr="00FF4C5A" w:rsidRDefault="00FF4C5A" w:rsidP="00FF4C5A">
            <w:pPr>
              <w:pStyle w:val="Odsekzoznamu"/>
              <w:numPr>
                <w:ilvl w:val="0"/>
                <w:numId w:val="13"/>
              </w:numPr>
              <w:ind w:right="-3"/>
              <w:rPr>
                <w:sz w:val="22"/>
                <w:lang w:val="en-GB"/>
              </w:rPr>
            </w:pPr>
            <w:r w:rsidRPr="00FF4C5A">
              <w:rPr>
                <w:sz w:val="22"/>
                <w:lang w:val="en-GB"/>
              </w:rPr>
              <w:t xml:space="preserve">to be </w:t>
            </w:r>
            <w:proofErr w:type="spellStart"/>
            <w:r w:rsidRPr="00FF4C5A">
              <w:rPr>
                <w:sz w:val="22"/>
                <w:lang w:val="en-GB"/>
              </w:rPr>
              <w:t>determinated</w:t>
            </w:r>
            <w:proofErr w:type="spellEnd"/>
            <w:r w:rsidRPr="00FF4C5A">
              <w:rPr>
                <w:sz w:val="22"/>
                <w:lang w:val="en-GB"/>
              </w:rPr>
              <w:t>/not specified in the questionnaire;</w:t>
            </w:r>
          </w:p>
          <w:p w:rsidR="00FF4C5A" w:rsidRPr="00FF4C5A" w:rsidRDefault="00FF4C5A" w:rsidP="00FF4C5A">
            <w:pPr>
              <w:pStyle w:val="Odsekzoznamu"/>
              <w:numPr>
                <w:ilvl w:val="0"/>
                <w:numId w:val="13"/>
              </w:numPr>
              <w:ind w:right="-3"/>
              <w:rPr>
                <w:sz w:val="22"/>
                <w:lang w:val="en-GB"/>
              </w:rPr>
            </w:pPr>
            <w:r w:rsidRPr="00FF4C5A">
              <w:rPr>
                <w:sz w:val="22"/>
                <w:lang w:val="en-GB"/>
              </w:rPr>
              <w:t>not as a leader</w:t>
            </w:r>
          </w:p>
        </w:tc>
      </w:tr>
      <w:tr w:rsidR="00FF4C5A" w:rsidRPr="00FF4C5A" w:rsidTr="00FF4C5A">
        <w:tc>
          <w:tcPr>
            <w:tcW w:w="1375" w:type="dxa"/>
            <w:shd w:val="clear" w:color="auto" w:fill="92D050"/>
            <w:vAlign w:val="center"/>
          </w:tcPr>
          <w:p w:rsidR="00FF4C5A" w:rsidRPr="00FF4C5A" w:rsidRDefault="00FF4C5A" w:rsidP="00FF4C5A">
            <w:pPr>
              <w:ind w:right="-3"/>
              <w:jc w:val="center"/>
              <w:rPr>
                <w:b/>
                <w:sz w:val="22"/>
              </w:rPr>
            </w:pPr>
          </w:p>
        </w:tc>
        <w:tc>
          <w:tcPr>
            <w:tcW w:w="1815" w:type="dxa"/>
            <w:gridSpan w:val="2"/>
            <w:shd w:val="clear" w:color="auto" w:fill="E1D0CC" w:themeFill="accent3" w:themeFillTint="66"/>
            <w:vAlign w:val="center"/>
          </w:tcPr>
          <w:p w:rsidR="00FF4C5A" w:rsidRPr="00FF4C5A" w:rsidRDefault="00FF4C5A" w:rsidP="00FF4C5A">
            <w:pPr>
              <w:ind w:right="-3"/>
              <w:jc w:val="center"/>
              <w:rPr>
                <w:sz w:val="22"/>
                <w:lang w:val="en-GB"/>
              </w:rPr>
            </w:pPr>
            <w:r w:rsidRPr="00FF4C5A">
              <w:rPr>
                <w:sz w:val="22"/>
                <w:lang w:val="en-GB"/>
              </w:rPr>
              <w:t>FRANCE</w:t>
            </w:r>
          </w:p>
        </w:tc>
        <w:tc>
          <w:tcPr>
            <w:tcW w:w="6416" w:type="dxa"/>
            <w:shd w:val="clear" w:color="auto" w:fill="E1D0CC" w:themeFill="accent3" w:themeFillTint="66"/>
            <w:vAlign w:val="center"/>
          </w:tcPr>
          <w:p w:rsidR="00FF4C5A" w:rsidRPr="00FF4C5A" w:rsidRDefault="00FF4C5A" w:rsidP="00FF4C5A">
            <w:pPr>
              <w:ind w:left="720" w:right="-3" w:hanging="360"/>
              <w:rPr>
                <w:sz w:val="22"/>
                <w:lang w:val="en-GB"/>
              </w:rPr>
            </w:pPr>
            <w:r w:rsidRPr="00FF4C5A">
              <w:rPr>
                <w:sz w:val="22"/>
                <w:lang w:val="en-GB"/>
              </w:rPr>
              <w:t>Yes, but it depends on SAI availability and on its programs.</w:t>
            </w:r>
          </w:p>
        </w:tc>
      </w:tr>
      <w:tr w:rsidR="00FF4C5A" w:rsidRPr="00FF4C5A" w:rsidTr="00FF4C5A">
        <w:tc>
          <w:tcPr>
            <w:tcW w:w="1375" w:type="dxa"/>
            <w:shd w:val="clear" w:color="auto" w:fill="92D050"/>
            <w:vAlign w:val="center"/>
          </w:tcPr>
          <w:p w:rsidR="00FF4C5A" w:rsidRPr="00FF4C5A" w:rsidRDefault="00FF4C5A" w:rsidP="00FF4C5A">
            <w:pPr>
              <w:ind w:right="-3"/>
              <w:jc w:val="center"/>
              <w:rPr>
                <w:b/>
                <w:sz w:val="22"/>
              </w:rPr>
            </w:pPr>
          </w:p>
        </w:tc>
        <w:tc>
          <w:tcPr>
            <w:tcW w:w="1815" w:type="dxa"/>
            <w:gridSpan w:val="2"/>
            <w:shd w:val="clear" w:color="auto" w:fill="E1D0CC" w:themeFill="accent3" w:themeFillTint="66"/>
            <w:vAlign w:val="center"/>
          </w:tcPr>
          <w:p w:rsidR="00FF4C5A" w:rsidRPr="00FF4C5A" w:rsidRDefault="00FF4C5A" w:rsidP="00FF4C5A">
            <w:pPr>
              <w:ind w:right="-3"/>
              <w:jc w:val="center"/>
              <w:rPr>
                <w:sz w:val="22"/>
                <w:lang w:val="en-GB"/>
              </w:rPr>
            </w:pPr>
            <w:r w:rsidRPr="00FF4C5A">
              <w:rPr>
                <w:sz w:val="22"/>
                <w:lang w:val="en-GB"/>
              </w:rPr>
              <w:t>LATVIA</w:t>
            </w:r>
          </w:p>
        </w:tc>
        <w:tc>
          <w:tcPr>
            <w:tcW w:w="6416" w:type="dxa"/>
            <w:shd w:val="clear" w:color="auto" w:fill="E1D0CC" w:themeFill="accent3" w:themeFillTint="66"/>
            <w:vAlign w:val="center"/>
          </w:tcPr>
          <w:p w:rsidR="00FF4C5A" w:rsidRPr="00FF4C5A" w:rsidRDefault="00FF4C5A" w:rsidP="00FF4C5A">
            <w:pPr>
              <w:pStyle w:val="Odsekzoznamu"/>
              <w:numPr>
                <w:ilvl w:val="0"/>
                <w:numId w:val="14"/>
              </w:numPr>
              <w:ind w:right="-3"/>
              <w:rPr>
                <w:sz w:val="22"/>
                <w:lang w:val="en-US"/>
              </w:rPr>
            </w:pPr>
            <w:r w:rsidRPr="00FF4C5A">
              <w:rPr>
                <w:rFonts w:cs="Times New Roman"/>
                <w:sz w:val="22"/>
                <w:lang w:val="en-GB"/>
              </w:rPr>
              <w:t>Financial audits</w:t>
            </w:r>
          </w:p>
        </w:tc>
      </w:tr>
      <w:tr w:rsidR="00FF4C5A" w:rsidRPr="00FF4C5A" w:rsidTr="00FF4C5A">
        <w:tc>
          <w:tcPr>
            <w:tcW w:w="1375" w:type="dxa"/>
            <w:shd w:val="clear" w:color="auto" w:fill="92D050"/>
            <w:vAlign w:val="center"/>
          </w:tcPr>
          <w:p w:rsidR="00FF4C5A" w:rsidRPr="00FF4C5A" w:rsidRDefault="00FF4C5A" w:rsidP="00FF4C5A">
            <w:pPr>
              <w:ind w:right="-3"/>
              <w:jc w:val="center"/>
              <w:rPr>
                <w:b/>
                <w:sz w:val="22"/>
              </w:rPr>
            </w:pPr>
          </w:p>
        </w:tc>
        <w:tc>
          <w:tcPr>
            <w:tcW w:w="1815" w:type="dxa"/>
            <w:gridSpan w:val="2"/>
            <w:shd w:val="clear" w:color="auto" w:fill="E1D0CC" w:themeFill="accent3" w:themeFillTint="66"/>
            <w:vAlign w:val="center"/>
          </w:tcPr>
          <w:p w:rsidR="00FF4C5A" w:rsidRPr="00FF4C5A" w:rsidRDefault="00FF4C5A" w:rsidP="00FF4C5A">
            <w:pPr>
              <w:ind w:left="-25" w:right="-3" w:firstLine="25"/>
              <w:jc w:val="center"/>
              <w:rPr>
                <w:sz w:val="22"/>
              </w:rPr>
            </w:pPr>
            <w:r w:rsidRPr="00FF4C5A">
              <w:rPr>
                <w:sz w:val="22"/>
              </w:rPr>
              <w:t>LITHUANIA</w:t>
            </w:r>
          </w:p>
        </w:tc>
        <w:tc>
          <w:tcPr>
            <w:tcW w:w="6416" w:type="dxa"/>
            <w:shd w:val="clear" w:color="auto" w:fill="E1D0CC" w:themeFill="accent3" w:themeFillTint="66"/>
          </w:tcPr>
          <w:p w:rsidR="00FF4C5A" w:rsidRPr="00FF4C5A" w:rsidRDefault="00FF4C5A" w:rsidP="00FF4C5A">
            <w:pPr>
              <w:pStyle w:val="Odsekzoznamu"/>
              <w:numPr>
                <w:ilvl w:val="0"/>
                <w:numId w:val="14"/>
              </w:numPr>
              <w:ind w:right="-3"/>
              <w:rPr>
                <w:rFonts w:cs="Times New Roman"/>
                <w:sz w:val="22"/>
                <w:lang w:val="en-GB"/>
              </w:rPr>
            </w:pPr>
            <w:r w:rsidRPr="00FF4C5A">
              <w:rPr>
                <w:rFonts w:cs="Times New Roman"/>
                <w:sz w:val="22"/>
                <w:lang w:val="en-GB"/>
              </w:rPr>
              <w:t>Management and organisation;</w:t>
            </w:r>
          </w:p>
          <w:p w:rsidR="00FF4C5A" w:rsidRPr="00FF4C5A" w:rsidRDefault="00FF4C5A" w:rsidP="00FF4C5A">
            <w:pPr>
              <w:pStyle w:val="Odsekzoznamu"/>
              <w:numPr>
                <w:ilvl w:val="0"/>
                <w:numId w:val="14"/>
              </w:numPr>
              <w:ind w:right="-3"/>
              <w:rPr>
                <w:rFonts w:cs="Times New Roman"/>
                <w:sz w:val="22"/>
                <w:lang w:val="en-GB"/>
              </w:rPr>
            </w:pPr>
            <w:r w:rsidRPr="00FF4C5A">
              <w:rPr>
                <w:rFonts w:cs="Times New Roman"/>
                <w:sz w:val="22"/>
                <w:lang w:val="en-GB"/>
              </w:rPr>
              <w:t>Audit methodology;</w:t>
            </w:r>
          </w:p>
          <w:p w:rsidR="00FF4C5A" w:rsidRPr="00FF4C5A" w:rsidRDefault="00FF4C5A" w:rsidP="00FF4C5A">
            <w:pPr>
              <w:pStyle w:val="Odsekzoznamu"/>
              <w:numPr>
                <w:ilvl w:val="0"/>
                <w:numId w:val="14"/>
              </w:numPr>
              <w:ind w:right="-3"/>
              <w:rPr>
                <w:rFonts w:cs="Times New Roman"/>
                <w:sz w:val="22"/>
                <w:lang w:val="en-GB"/>
              </w:rPr>
            </w:pPr>
            <w:r w:rsidRPr="00FF4C5A">
              <w:rPr>
                <w:rFonts w:cs="Times New Roman"/>
                <w:sz w:val="22"/>
                <w:lang w:val="en-GB"/>
              </w:rPr>
              <w:t>Standards and manuals;</w:t>
            </w:r>
          </w:p>
          <w:p w:rsidR="00FF4C5A" w:rsidRPr="00FF4C5A" w:rsidRDefault="00FF4C5A" w:rsidP="00FF4C5A">
            <w:pPr>
              <w:pStyle w:val="Odsekzoznamu"/>
              <w:numPr>
                <w:ilvl w:val="0"/>
                <w:numId w:val="14"/>
              </w:numPr>
              <w:ind w:right="-3"/>
              <w:rPr>
                <w:rFonts w:cs="Times New Roman"/>
                <w:sz w:val="22"/>
                <w:lang w:val="en-GB"/>
              </w:rPr>
            </w:pPr>
            <w:r w:rsidRPr="00FF4C5A">
              <w:rPr>
                <w:rFonts w:cs="Times New Roman"/>
                <w:sz w:val="22"/>
                <w:lang w:val="en-GB"/>
              </w:rPr>
              <w:t>Planning and quality control;</w:t>
            </w:r>
          </w:p>
          <w:p w:rsidR="00FF4C5A" w:rsidRPr="00FF4C5A" w:rsidRDefault="00FF4C5A" w:rsidP="00FF4C5A">
            <w:pPr>
              <w:pStyle w:val="Odsekzoznamu"/>
              <w:numPr>
                <w:ilvl w:val="0"/>
                <w:numId w:val="14"/>
              </w:numPr>
              <w:ind w:right="-3"/>
              <w:rPr>
                <w:rFonts w:cs="Times New Roman"/>
                <w:sz w:val="22"/>
                <w:lang w:val="en-GB"/>
              </w:rPr>
            </w:pPr>
            <w:r w:rsidRPr="00FF4C5A">
              <w:rPr>
                <w:rFonts w:cs="Times New Roman"/>
                <w:sz w:val="22"/>
                <w:lang w:val="en-GB"/>
              </w:rPr>
              <w:t>Communication practises.</w:t>
            </w:r>
          </w:p>
        </w:tc>
      </w:tr>
      <w:tr w:rsidR="00FF4C5A" w:rsidRPr="00FF4C5A" w:rsidTr="00FF4C5A">
        <w:tc>
          <w:tcPr>
            <w:tcW w:w="1375" w:type="dxa"/>
            <w:shd w:val="clear" w:color="auto" w:fill="92D050"/>
            <w:vAlign w:val="center"/>
          </w:tcPr>
          <w:p w:rsidR="00FF4C5A" w:rsidRPr="00FF4C5A" w:rsidRDefault="00FF4C5A" w:rsidP="00FF4C5A">
            <w:pPr>
              <w:ind w:right="-3"/>
              <w:jc w:val="center"/>
              <w:rPr>
                <w:b/>
                <w:sz w:val="22"/>
              </w:rPr>
            </w:pPr>
          </w:p>
        </w:tc>
        <w:tc>
          <w:tcPr>
            <w:tcW w:w="1815" w:type="dxa"/>
            <w:gridSpan w:val="2"/>
            <w:shd w:val="clear" w:color="auto" w:fill="E1D0CC" w:themeFill="accent3" w:themeFillTint="66"/>
            <w:vAlign w:val="center"/>
          </w:tcPr>
          <w:p w:rsidR="00FF4C5A" w:rsidRPr="00FF4C5A" w:rsidRDefault="00FF4C5A" w:rsidP="00FF4C5A">
            <w:pPr>
              <w:ind w:right="-3"/>
              <w:jc w:val="center"/>
              <w:rPr>
                <w:sz w:val="22"/>
                <w:lang w:val="en-GB"/>
              </w:rPr>
            </w:pPr>
            <w:r w:rsidRPr="00FF4C5A">
              <w:rPr>
                <w:sz w:val="22"/>
                <w:lang w:val="en-GB"/>
              </w:rPr>
              <w:t>GEORGIA</w:t>
            </w:r>
          </w:p>
        </w:tc>
        <w:tc>
          <w:tcPr>
            <w:tcW w:w="6416" w:type="dxa"/>
            <w:shd w:val="clear" w:color="auto" w:fill="E1D0CC" w:themeFill="accent3" w:themeFillTint="66"/>
          </w:tcPr>
          <w:p w:rsidR="00FF4C5A" w:rsidRPr="00FF4C5A" w:rsidRDefault="00FF4C5A" w:rsidP="00FF4C5A">
            <w:pPr>
              <w:pStyle w:val="Odsekzoznamu"/>
              <w:numPr>
                <w:ilvl w:val="0"/>
                <w:numId w:val="15"/>
              </w:numPr>
              <w:ind w:left="720" w:right="-3"/>
              <w:rPr>
                <w:sz w:val="22"/>
                <w:lang w:val="en-GB"/>
              </w:rPr>
            </w:pPr>
            <w:r w:rsidRPr="00FF4C5A">
              <w:rPr>
                <w:sz w:val="22"/>
                <w:lang w:val="en-GB"/>
              </w:rPr>
              <w:t>Introduction of Financial Audit Methodology;</w:t>
            </w:r>
          </w:p>
          <w:p w:rsidR="00FF4C5A" w:rsidRPr="00FF4C5A" w:rsidRDefault="00FF4C5A" w:rsidP="00FF4C5A">
            <w:pPr>
              <w:pStyle w:val="Odsekzoznamu"/>
              <w:numPr>
                <w:ilvl w:val="0"/>
                <w:numId w:val="15"/>
              </w:numPr>
              <w:ind w:left="720" w:right="-3"/>
              <w:rPr>
                <w:sz w:val="22"/>
                <w:lang w:val="en-GB"/>
              </w:rPr>
            </w:pPr>
            <w:r w:rsidRPr="00FF4C5A">
              <w:rPr>
                <w:sz w:val="22"/>
                <w:lang w:val="en-GB"/>
              </w:rPr>
              <w:t>Risk Based Audit Planning;</w:t>
            </w:r>
          </w:p>
          <w:p w:rsidR="00FF4C5A" w:rsidRPr="00FF4C5A" w:rsidRDefault="00FF4C5A" w:rsidP="00FF4C5A">
            <w:pPr>
              <w:pStyle w:val="Odsekzoznamu"/>
              <w:numPr>
                <w:ilvl w:val="0"/>
                <w:numId w:val="15"/>
              </w:numPr>
              <w:ind w:left="720" w:right="-3"/>
              <w:rPr>
                <w:sz w:val="22"/>
                <w:lang w:val="en-GB"/>
              </w:rPr>
            </w:pPr>
            <w:r w:rsidRPr="00FF4C5A">
              <w:rPr>
                <w:sz w:val="22"/>
                <w:lang w:val="en-GB"/>
              </w:rPr>
              <w:t>Quality Assurance System.</w:t>
            </w:r>
          </w:p>
        </w:tc>
      </w:tr>
      <w:tr w:rsidR="00FF4C5A" w:rsidRPr="00FF4C5A" w:rsidTr="00FF4C5A">
        <w:tc>
          <w:tcPr>
            <w:tcW w:w="1375" w:type="dxa"/>
            <w:shd w:val="clear" w:color="auto" w:fill="92D050"/>
            <w:vAlign w:val="center"/>
          </w:tcPr>
          <w:p w:rsidR="00FF4C5A" w:rsidRPr="00FF4C5A" w:rsidRDefault="00FF4C5A" w:rsidP="00FF4C5A">
            <w:pPr>
              <w:ind w:right="-3"/>
              <w:jc w:val="center"/>
              <w:rPr>
                <w:b/>
                <w:sz w:val="22"/>
              </w:rPr>
            </w:pPr>
          </w:p>
        </w:tc>
        <w:tc>
          <w:tcPr>
            <w:tcW w:w="1815" w:type="dxa"/>
            <w:gridSpan w:val="2"/>
            <w:shd w:val="clear" w:color="auto" w:fill="E1D0CC" w:themeFill="accent3" w:themeFillTint="66"/>
            <w:vAlign w:val="center"/>
          </w:tcPr>
          <w:p w:rsidR="00FF4C5A" w:rsidRPr="00FF4C5A" w:rsidRDefault="00FF4C5A" w:rsidP="00FF4C5A">
            <w:pPr>
              <w:ind w:right="-3"/>
              <w:jc w:val="center"/>
              <w:rPr>
                <w:sz w:val="22"/>
                <w:lang w:val="en-GB"/>
              </w:rPr>
            </w:pPr>
            <w:r w:rsidRPr="00FF4C5A">
              <w:rPr>
                <w:sz w:val="22"/>
                <w:lang w:val="en-GB"/>
              </w:rPr>
              <w:t>NETHERLANDS</w:t>
            </w:r>
          </w:p>
        </w:tc>
        <w:tc>
          <w:tcPr>
            <w:tcW w:w="6416" w:type="dxa"/>
            <w:shd w:val="clear" w:color="auto" w:fill="E1D0CC" w:themeFill="accent3" w:themeFillTint="66"/>
          </w:tcPr>
          <w:p w:rsidR="00FF4C5A" w:rsidRPr="00FF4C5A" w:rsidRDefault="00FF4C5A" w:rsidP="00FF4C5A">
            <w:pPr>
              <w:ind w:left="-103" w:right="-3"/>
              <w:rPr>
                <w:sz w:val="22"/>
                <w:lang w:val="en-GB"/>
              </w:rPr>
            </w:pPr>
            <w:r w:rsidRPr="00FF4C5A">
              <w:rPr>
                <w:rFonts w:cs="Times New Roman"/>
                <w:sz w:val="22"/>
                <w:lang w:val="en-GB"/>
              </w:rPr>
              <w:t>The Dutch SAI would be willing to engage in all areas, e .g. in management and organisation; legal framework; audit methodology, standards and manuals; planning and quality control</w:t>
            </w:r>
            <w:r w:rsidRPr="00FF4C5A">
              <w:rPr>
                <w:rFonts w:cs="Times New Roman"/>
                <w:color w:val="000000"/>
                <w:sz w:val="22"/>
                <w:lang w:val="en-GB"/>
              </w:rPr>
              <w:t xml:space="preserve">, etc.  </w:t>
            </w:r>
          </w:p>
        </w:tc>
      </w:tr>
      <w:tr w:rsidR="00FF4C5A" w:rsidRPr="00FF4C5A" w:rsidTr="00FF4C5A">
        <w:tc>
          <w:tcPr>
            <w:tcW w:w="1375" w:type="dxa"/>
            <w:shd w:val="clear" w:color="auto" w:fill="FF9900"/>
            <w:vAlign w:val="center"/>
          </w:tcPr>
          <w:p w:rsidR="00FF4C5A" w:rsidRPr="00FF4C5A" w:rsidRDefault="00FF4C5A" w:rsidP="00FF4C5A">
            <w:pPr>
              <w:ind w:right="-3"/>
              <w:jc w:val="center"/>
              <w:rPr>
                <w:b/>
                <w:sz w:val="22"/>
              </w:rPr>
            </w:pPr>
            <w:r w:rsidRPr="00FF4C5A">
              <w:rPr>
                <w:b/>
                <w:sz w:val="22"/>
              </w:rPr>
              <w:t>OLACEFS</w:t>
            </w:r>
          </w:p>
        </w:tc>
        <w:tc>
          <w:tcPr>
            <w:tcW w:w="1815" w:type="dxa"/>
            <w:gridSpan w:val="2"/>
            <w:shd w:val="clear" w:color="auto" w:fill="FFCC99"/>
            <w:vAlign w:val="center"/>
          </w:tcPr>
          <w:p w:rsidR="00FF4C5A" w:rsidRPr="00FF4C5A" w:rsidRDefault="00FF4C5A" w:rsidP="00FF4C5A">
            <w:pPr>
              <w:ind w:right="-3"/>
              <w:jc w:val="center"/>
              <w:rPr>
                <w:sz w:val="22"/>
              </w:rPr>
            </w:pPr>
            <w:r w:rsidRPr="00FF4C5A">
              <w:rPr>
                <w:sz w:val="22"/>
              </w:rPr>
              <w:t>HONDURAS</w:t>
            </w:r>
          </w:p>
        </w:tc>
        <w:tc>
          <w:tcPr>
            <w:tcW w:w="6416" w:type="dxa"/>
            <w:shd w:val="clear" w:color="auto" w:fill="FFCC99"/>
          </w:tcPr>
          <w:p w:rsidR="00FF4C5A" w:rsidRPr="00FF4C5A" w:rsidRDefault="00FF4C5A" w:rsidP="00FF4C5A">
            <w:pPr>
              <w:pStyle w:val="Odsekzoznamu"/>
              <w:numPr>
                <w:ilvl w:val="0"/>
                <w:numId w:val="16"/>
              </w:numPr>
              <w:ind w:right="-3"/>
              <w:jc w:val="both"/>
              <w:rPr>
                <w:rFonts w:cs="Times New Roman"/>
                <w:sz w:val="22"/>
                <w:lang w:val="en-GB"/>
              </w:rPr>
            </w:pPr>
            <w:r w:rsidRPr="00FF4C5A">
              <w:rPr>
                <w:rFonts w:cs="Times New Roman"/>
                <w:sz w:val="22"/>
                <w:lang w:val="en-GB"/>
              </w:rPr>
              <w:t>yes, but in 2016, not in 2015</w:t>
            </w:r>
          </w:p>
          <w:p w:rsidR="00FF4C5A" w:rsidRPr="00FF4C5A" w:rsidRDefault="00FF4C5A" w:rsidP="00FF4C5A">
            <w:pPr>
              <w:ind w:left="720" w:right="-3" w:hanging="360"/>
              <w:rPr>
                <w:sz w:val="22"/>
              </w:rPr>
            </w:pPr>
            <w:proofErr w:type="gramStart"/>
            <w:r w:rsidRPr="00FF4C5A">
              <w:rPr>
                <w:rFonts w:cs="Times New Roman"/>
                <w:sz w:val="22"/>
                <w:lang w:val="en-GB"/>
              </w:rPr>
              <w:t>audit</w:t>
            </w:r>
            <w:proofErr w:type="gramEnd"/>
            <w:r w:rsidRPr="00FF4C5A">
              <w:rPr>
                <w:rFonts w:cs="Times New Roman"/>
                <w:sz w:val="22"/>
                <w:lang w:val="en-GB"/>
              </w:rPr>
              <w:t xml:space="preserve"> methodology, management and organization, planning and quality control.</w:t>
            </w:r>
          </w:p>
        </w:tc>
      </w:tr>
      <w:tr w:rsidR="00FF4C5A" w:rsidRPr="00FF4C5A" w:rsidTr="00FF4C5A">
        <w:tc>
          <w:tcPr>
            <w:tcW w:w="1375" w:type="dxa"/>
            <w:shd w:val="clear" w:color="auto" w:fill="FFFF00"/>
            <w:vAlign w:val="center"/>
          </w:tcPr>
          <w:p w:rsidR="00FF4C5A" w:rsidRPr="00FF4C5A" w:rsidRDefault="00FF4C5A" w:rsidP="00FF4C5A">
            <w:pPr>
              <w:ind w:right="-3"/>
              <w:jc w:val="center"/>
              <w:rPr>
                <w:b/>
                <w:sz w:val="22"/>
              </w:rPr>
            </w:pPr>
            <w:r w:rsidRPr="00FF4C5A">
              <w:rPr>
                <w:b/>
                <w:sz w:val="22"/>
              </w:rPr>
              <w:t>ASOSAI</w:t>
            </w:r>
          </w:p>
        </w:tc>
        <w:tc>
          <w:tcPr>
            <w:tcW w:w="1815" w:type="dxa"/>
            <w:gridSpan w:val="2"/>
            <w:shd w:val="clear" w:color="auto" w:fill="FFFFCC"/>
            <w:vAlign w:val="center"/>
          </w:tcPr>
          <w:p w:rsidR="00FF4C5A" w:rsidRPr="00FF4C5A" w:rsidRDefault="00FF4C5A" w:rsidP="00FF4C5A">
            <w:pPr>
              <w:ind w:right="-3"/>
              <w:jc w:val="center"/>
              <w:rPr>
                <w:sz w:val="22"/>
              </w:rPr>
            </w:pPr>
            <w:r w:rsidRPr="00FF4C5A">
              <w:rPr>
                <w:sz w:val="22"/>
              </w:rPr>
              <w:t>INDONESIA</w:t>
            </w:r>
          </w:p>
        </w:tc>
        <w:tc>
          <w:tcPr>
            <w:tcW w:w="6416" w:type="dxa"/>
            <w:shd w:val="clear" w:color="auto" w:fill="FFFFCC"/>
          </w:tcPr>
          <w:p w:rsidR="00FF4C5A" w:rsidRPr="00FF4C5A" w:rsidRDefault="00FF4C5A" w:rsidP="00FF4C5A">
            <w:pPr>
              <w:pStyle w:val="Odsekzoznamu"/>
              <w:numPr>
                <w:ilvl w:val="0"/>
                <w:numId w:val="17"/>
              </w:numPr>
              <w:ind w:right="-3"/>
              <w:rPr>
                <w:sz w:val="22"/>
                <w:lang w:val="en-GB"/>
              </w:rPr>
            </w:pPr>
            <w:r w:rsidRPr="00FF4C5A">
              <w:rPr>
                <w:sz w:val="22"/>
                <w:lang w:val="en-GB"/>
              </w:rPr>
              <w:t>management and organisation</w:t>
            </w:r>
          </w:p>
          <w:p w:rsidR="00FF4C5A" w:rsidRPr="00FF4C5A" w:rsidRDefault="00FF4C5A" w:rsidP="00FF4C5A">
            <w:pPr>
              <w:pStyle w:val="Odsekzoznamu"/>
              <w:numPr>
                <w:ilvl w:val="0"/>
                <w:numId w:val="17"/>
              </w:numPr>
              <w:ind w:right="-3"/>
              <w:rPr>
                <w:sz w:val="22"/>
                <w:lang w:val="en-GB"/>
              </w:rPr>
            </w:pPr>
            <w:r w:rsidRPr="00FF4C5A">
              <w:rPr>
                <w:sz w:val="22"/>
                <w:lang w:val="en-GB"/>
              </w:rPr>
              <w:t>planning and quality control</w:t>
            </w:r>
          </w:p>
          <w:p w:rsidR="00FF4C5A" w:rsidRPr="00FF4C5A" w:rsidRDefault="00FF4C5A" w:rsidP="00FF4C5A">
            <w:pPr>
              <w:pStyle w:val="Odsekzoznamu"/>
              <w:numPr>
                <w:ilvl w:val="0"/>
                <w:numId w:val="17"/>
              </w:numPr>
              <w:ind w:right="-3"/>
              <w:rPr>
                <w:sz w:val="22"/>
                <w:lang w:val="en-GB"/>
              </w:rPr>
            </w:pPr>
            <w:r w:rsidRPr="00FF4C5A">
              <w:rPr>
                <w:sz w:val="22"/>
                <w:lang w:val="en-GB"/>
              </w:rPr>
              <w:t>internal governance</w:t>
            </w:r>
          </w:p>
          <w:p w:rsidR="00FF4C5A" w:rsidRPr="00FF4C5A" w:rsidRDefault="00FF4C5A" w:rsidP="00FF4C5A">
            <w:pPr>
              <w:pStyle w:val="Odsekzoznamu"/>
              <w:numPr>
                <w:ilvl w:val="0"/>
                <w:numId w:val="17"/>
              </w:numPr>
              <w:ind w:right="-3"/>
              <w:rPr>
                <w:sz w:val="22"/>
                <w:lang w:val="en-GB"/>
              </w:rPr>
            </w:pPr>
            <w:r w:rsidRPr="00FF4C5A">
              <w:rPr>
                <w:sz w:val="22"/>
                <w:lang w:val="en-GB"/>
              </w:rPr>
              <w:t>audit methodology</w:t>
            </w:r>
          </w:p>
          <w:p w:rsidR="00FF4C5A" w:rsidRPr="00FF4C5A" w:rsidRDefault="00FF4C5A" w:rsidP="00FF4C5A">
            <w:pPr>
              <w:pStyle w:val="Odsekzoznamu"/>
              <w:numPr>
                <w:ilvl w:val="0"/>
                <w:numId w:val="17"/>
              </w:numPr>
              <w:ind w:right="-3"/>
              <w:rPr>
                <w:sz w:val="22"/>
                <w:lang w:val="en-GB"/>
              </w:rPr>
            </w:pPr>
            <w:r w:rsidRPr="00FF4C5A">
              <w:rPr>
                <w:sz w:val="22"/>
                <w:lang w:val="en-GB"/>
              </w:rPr>
              <w:t>standards and manuals</w:t>
            </w:r>
          </w:p>
        </w:tc>
      </w:tr>
      <w:tr w:rsidR="00FF4C5A" w:rsidRPr="00FF4C5A" w:rsidTr="00FF4C5A">
        <w:tc>
          <w:tcPr>
            <w:tcW w:w="1375" w:type="dxa"/>
            <w:shd w:val="clear" w:color="auto" w:fill="FFFF00"/>
            <w:vAlign w:val="center"/>
          </w:tcPr>
          <w:p w:rsidR="00FF4C5A" w:rsidRPr="00FF4C5A" w:rsidRDefault="00FF4C5A" w:rsidP="00FF4C5A">
            <w:pPr>
              <w:ind w:right="-3"/>
              <w:jc w:val="center"/>
              <w:rPr>
                <w:b/>
                <w:sz w:val="22"/>
              </w:rPr>
            </w:pPr>
          </w:p>
        </w:tc>
        <w:tc>
          <w:tcPr>
            <w:tcW w:w="1815" w:type="dxa"/>
            <w:gridSpan w:val="2"/>
            <w:shd w:val="clear" w:color="auto" w:fill="FFFFCC"/>
            <w:vAlign w:val="center"/>
          </w:tcPr>
          <w:p w:rsidR="00FF4C5A" w:rsidRPr="00FF4C5A" w:rsidRDefault="00FF4C5A" w:rsidP="00FF4C5A">
            <w:pPr>
              <w:ind w:right="-3"/>
              <w:jc w:val="center"/>
              <w:rPr>
                <w:sz w:val="22"/>
                <w:lang w:val="en-GB"/>
              </w:rPr>
            </w:pPr>
            <w:r w:rsidRPr="00FF4C5A">
              <w:rPr>
                <w:sz w:val="22"/>
                <w:lang w:val="en-GB"/>
              </w:rPr>
              <w:t>KAZAKHSTAN</w:t>
            </w:r>
          </w:p>
        </w:tc>
        <w:tc>
          <w:tcPr>
            <w:tcW w:w="6416" w:type="dxa"/>
            <w:shd w:val="clear" w:color="auto" w:fill="FFFFCC"/>
          </w:tcPr>
          <w:p w:rsidR="00FF4C5A" w:rsidRPr="00FF4C5A" w:rsidRDefault="00FF4C5A" w:rsidP="00FF4C5A">
            <w:pPr>
              <w:pStyle w:val="Bezriadkovania"/>
              <w:numPr>
                <w:ilvl w:val="0"/>
                <w:numId w:val="18"/>
              </w:numPr>
              <w:ind w:right="-3"/>
              <w:rPr>
                <w:sz w:val="22"/>
                <w:lang w:val="en-US"/>
              </w:rPr>
            </w:pPr>
            <w:r w:rsidRPr="00FF4C5A">
              <w:rPr>
                <w:sz w:val="22"/>
                <w:lang w:val="en-US"/>
              </w:rPr>
              <w:t xml:space="preserve">management and organisation; </w:t>
            </w:r>
          </w:p>
          <w:p w:rsidR="00FF4C5A" w:rsidRPr="00FF4C5A" w:rsidRDefault="00FF4C5A" w:rsidP="00FF4C5A">
            <w:pPr>
              <w:pStyle w:val="Bezriadkovania"/>
              <w:numPr>
                <w:ilvl w:val="0"/>
                <w:numId w:val="18"/>
              </w:numPr>
              <w:ind w:right="-3"/>
              <w:rPr>
                <w:sz w:val="22"/>
                <w:lang w:val="en-US"/>
              </w:rPr>
            </w:pPr>
            <w:r w:rsidRPr="00FF4C5A">
              <w:rPr>
                <w:sz w:val="22"/>
                <w:lang w:val="en-US"/>
              </w:rPr>
              <w:t>audit methodology;</w:t>
            </w:r>
          </w:p>
          <w:p w:rsidR="00FF4C5A" w:rsidRPr="00FF4C5A" w:rsidRDefault="00FF4C5A" w:rsidP="00FF4C5A">
            <w:pPr>
              <w:pStyle w:val="Bezriadkovania"/>
              <w:numPr>
                <w:ilvl w:val="0"/>
                <w:numId w:val="18"/>
              </w:numPr>
              <w:ind w:right="-3"/>
              <w:rPr>
                <w:sz w:val="22"/>
                <w:lang w:val="en-US"/>
              </w:rPr>
            </w:pPr>
            <w:r w:rsidRPr="00FF4C5A">
              <w:rPr>
                <w:sz w:val="22"/>
                <w:lang w:val="en-US"/>
              </w:rPr>
              <w:t xml:space="preserve">standards and manuals; </w:t>
            </w:r>
          </w:p>
          <w:p w:rsidR="00FF4C5A" w:rsidRPr="00FF4C5A" w:rsidRDefault="00FF4C5A" w:rsidP="00FF4C5A">
            <w:pPr>
              <w:pStyle w:val="Bezriadkovania"/>
              <w:numPr>
                <w:ilvl w:val="0"/>
                <w:numId w:val="18"/>
              </w:numPr>
              <w:ind w:right="-3"/>
              <w:rPr>
                <w:sz w:val="22"/>
                <w:lang w:val="en-US"/>
              </w:rPr>
            </w:pPr>
            <w:r w:rsidRPr="00FF4C5A">
              <w:rPr>
                <w:sz w:val="22"/>
                <w:lang w:val="en-US"/>
              </w:rPr>
              <w:t>planning;</w:t>
            </w:r>
          </w:p>
          <w:p w:rsidR="00FF4C5A" w:rsidRPr="00FF4C5A" w:rsidRDefault="00FF4C5A" w:rsidP="00FF4C5A">
            <w:pPr>
              <w:pStyle w:val="Bezriadkovania"/>
              <w:numPr>
                <w:ilvl w:val="0"/>
                <w:numId w:val="18"/>
              </w:numPr>
              <w:ind w:right="-3"/>
              <w:rPr>
                <w:sz w:val="22"/>
                <w:lang w:val="en-GB"/>
              </w:rPr>
            </w:pPr>
            <w:proofErr w:type="gramStart"/>
            <w:r w:rsidRPr="00FF4C5A">
              <w:rPr>
                <w:sz w:val="22"/>
                <w:lang w:val="en-US"/>
              </w:rPr>
              <w:t>quality</w:t>
            </w:r>
            <w:proofErr w:type="gramEnd"/>
            <w:r w:rsidRPr="00FF4C5A">
              <w:rPr>
                <w:sz w:val="22"/>
                <w:lang w:val="en-US"/>
              </w:rPr>
              <w:t xml:space="preserve"> control.</w:t>
            </w:r>
          </w:p>
        </w:tc>
      </w:tr>
      <w:tr w:rsidR="00FF4C5A" w:rsidRPr="00FF4C5A" w:rsidTr="00FF4C5A">
        <w:tc>
          <w:tcPr>
            <w:tcW w:w="1375" w:type="dxa"/>
            <w:shd w:val="clear" w:color="auto" w:fill="FFFF00"/>
            <w:vAlign w:val="center"/>
          </w:tcPr>
          <w:p w:rsidR="00FF4C5A" w:rsidRPr="00FF4C5A" w:rsidRDefault="00FF4C5A" w:rsidP="00FF4C5A">
            <w:pPr>
              <w:ind w:right="-3"/>
              <w:jc w:val="center"/>
              <w:rPr>
                <w:b/>
                <w:sz w:val="22"/>
              </w:rPr>
            </w:pPr>
          </w:p>
        </w:tc>
        <w:tc>
          <w:tcPr>
            <w:tcW w:w="1815" w:type="dxa"/>
            <w:gridSpan w:val="2"/>
            <w:shd w:val="clear" w:color="auto" w:fill="FFFFCC"/>
            <w:vAlign w:val="center"/>
          </w:tcPr>
          <w:p w:rsidR="00FF4C5A" w:rsidRPr="00FF4C5A" w:rsidRDefault="00FF4C5A" w:rsidP="00FF4C5A">
            <w:pPr>
              <w:ind w:right="-3"/>
              <w:jc w:val="center"/>
              <w:rPr>
                <w:sz w:val="22"/>
              </w:rPr>
            </w:pPr>
            <w:r w:rsidRPr="00FF4C5A">
              <w:rPr>
                <w:sz w:val="22"/>
              </w:rPr>
              <w:t>MALAYSIA</w:t>
            </w:r>
          </w:p>
        </w:tc>
        <w:tc>
          <w:tcPr>
            <w:tcW w:w="6416" w:type="dxa"/>
            <w:shd w:val="clear" w:color="auto" w:fill="FFFFCC"/>
            <w:vAlign w:val="center"/>
          </w:tcPr>
          <w:p w:rsidR="00FF4C5A" w:rsidRPr="00FF4C5A" w:rsidRDefault="00FF4C5A" w:rsidP="00FF4C5A">
            <w:pPr>
              <w:ind w:left="720" w:right="-3" w:hanging="360"/>
              <w:rPr>
                <w:bCs/>
                <w:sz w:val="22"/>
                <w:lang w:bidi="ar-LY"/>
              </w:rPr>
            </w:pPr>
            <w:r w:rsidRPr="00FF4C5A">
              <w:rPr>
                <w:sz w:val="22"/>
                <w:lang w:val="en-GB"/>
              </w:rPr>
              <w:t>Yes. Operational level</w:t>
            </w:r>
          </w:p>
        </w:tc>
      </w:tr>
      <w:tr w:rsidR="00FF4C5A" w:rsidRPr="00FF4C5A" w:rsidTr="00FF4C5A">
        <w:tc>
          <w:tcPr>
            <w:tcW w:w="1375" w:type="dxa"/>
            <w:shd w:val="clear" w:color="auto" w:fill="FFFF00"/>
            <w:vAlign w:val="center"/>
          </w:tcPr>
          <w:p w:rsidR="00FF4C5A" w:rsidRPr="00FF4C5A" w:rsidRDefault="00FF4C5A" w:rsidP="00FF4C5A">
            <w:pPr>
              <w:ind w:right="-3"/>
              <w:jc w:val="center"/>
              <w:rPr>
                <w:b/>
                <w:sz w:val="22"/>
              </w:rPr>
            </w:pPr>
          </w:p>
        </w:tc>
        <w:tc>
          <w:tcPr>
            <w:tcW w:w="1815" w:type="dxa"/>
            <w:gridSpan w:val="2"/>
            <w:shd w:val="clear" w:color="auto" w:fill="FFFFCC"/>
            <w:vAlign w:val="center"/>
          </w:tcPr>
          <w:p w:rsidR="00FF4C5A" w:rsidRPr="00FF4C5A" w:rsidRDefault="00FF4C5A" w:rsidP="00FF4C5A">
            <w:pPr>
              <w:ind w:right="-3"/>
              <w:jc w:val="center"/>
              <w:rPr>
                <w:sz w:val="22"/>
              </w:rPr>
            </w:pPr>
            <w:r w:rsidRPr="00FF4C5A">
              <w:rPr>
                <w:sz w:val="22"/>
              </w:rPr>
              <w:t>VIETNAM</w:t>
            </w:r>
          </w:p>
        </w:tc>
        <w:tc>
          <w:tcPr>
            <w:tcW w:w="6416" w:type="dxa"/>
            <w:shd w:val="clear" w:color="auto" w:fill="FFFFCC"/>
          </w:tcPr>
          <w:p w:rsidR="00FF4C5A" w:rsidRPr="00FF4C5A" w:rsidRDefault="00FF4C5A" w:rsidP="00FF4C5A">
            <w:pPr>
              <w:pStyle w:val="Odsekzoznamu"/>
              <w:numPr>
                <w:ilvl w:val="0"/>
                <w:numId w:val="19"/>
              </w:numPr>
              <w:ind w:left="720" w:right="-3"/>
              <w:rPr>
                <w:sz w:val="22"/>
                <w:lang w:val="en-GB"/>
              </w:rPr>
            </w:pPr>
            <w:r w:rsidRPr="00FF4C5A">
              <w:rPr>
                <w:sz w:val="22"/>
                <w:lang w:val="en-GB"/>
              </w:rPr>
              <w:t>Legal framework;</w:t>
            </w:r>
          </w:p>
          <w:p w:rsidR="00FF4C5A" w:rsidRPr="00FF4C5A" w:rsidRDefault="00FF4C5A" w:rsidP="00FF4C5A">
            <w:pPr>
              <w:pStyle w:val="Odsekzoznamu"/>
              <w:numPr>
                <w:ilvl w:val="0"/>
                <w:numId w:val="19"/>
              </w:numPr>
              <w:ind w:left="720" w:right="-3"/>
              <w:rPr>
                <w:sz w:val="22"/>
                <w:lang w:val="en-GB"/>
              </w:rPr>
            </w:pPr>
            <w:r w:rsidRPr="00FF4C5A">
              <w:rPr>
                <w:sz w:val="22"/>
                <w:lang w:val="en-GB"/>
              </w:rPr>
              <w:t>Organisation;</w:t>
            </w:r>
          </w:p>
          <w:p w:rsidR="00FF4C5A" w:rsidRPr="00FF4C5A" w:rsidRDefault="00FF4C5A" w:rsidP="00FF4C5A">
            <w:pPr>
              <w:pStyle w:val="Odsekzoznamu"/>
              <w:numPr>
                <w:ilvl w:val="0"/>
                <w:numId w:val="19"/>
              </w:numPr>
              <w:ind w:left="720" w:right="-3"/>
              <w:rPr>
                <w:sz w:val="22"/>
                <w:lang w:val="en-GB"/>
              </w:rPr>
            </w:pPr>
            <w:r w:rsidRPr="00FF4C5A">
              <w:rPr>
                <w:sz w:val="22"/>
                <w:lang w:val="en-GB"/>
              </w:rPr>
              <w:t>Audit Planning;</w:t>
            </w:r>
          </w:p>
          <w:p w:rsidR="00FF4C5A" w:rsidRPr="00FF4C5A" w:rsidRDefault="00FF4C5A" w:rsidP="00FF4C5A">
            <w:pPr>
              <w:pStyle w:val="Odsekzoznamu"/>
              <w:numPr>
                <w:ilvl w:val="0"/>
                <w:numId w:val="19"/>
              </w:numPr>
              <w:ind w:left="720" w:right="-3"/>
              <w:rPr>
                <w:bCs/>
                <w:sz w:val="22"/>
                <w:lang w:bidi="ar-LY"/>
              </w:rPr>
            </w:pPr>
            <w:r w:rsidRPr="00FF4C5A">
              <w:rPr>
                <w:sz w:val="22"/>
                <w:lang w:val="en-GB"/>
              </w:rPr>
              <w:t>Quality control.</w:t>
            </w:r>
          </w:p>
        </w:tc>
      </w:tr>
      <w:tr w:rsidR="00FF4C5A" w:rsidRPr="00FF4C5A" w:rsidTr="00FF4C5A">
        <w:tc>
          <w:tcPr>
            <w:tcW w:w="1375" w:type="dxa"/>
            <w:shd w:val="clear" w:color="auto" w:fill="CC0000"/>
            <w:vAlign w:val="center"/>
          </w:tcPr>
          <w:p w:rsidR="00FF4C5A" w:rsidRPr="00FF4C5A" w:rsidRDefault="00FF4C5A" w:rsidP="00FF4C5A">
            <w:pPr>
              <w:ind w:right="-3"/>
              <w:jc w:val="center"/>
              <w:rPr>
                <w:b/>
                <w:color w:val="FFFFFF" w:themeColor="background1"/>
                <w:sz w:val="22"/>
              </w:rPr>
            </w:pPr>
            <w:r w:rsidRPr="00FF4C5A">
              <w:rPr>
                <w:b/>
                <w:color w:val="FFFFFF" w:themeColor="background1"/>
                <w:sz w:val="22"/>
              </w:rPr>
              <w:t>ARABOSAI</w:t>
            </w:r>
          </w:p>
        </w:tc>
        <w:tc>
          <w:tcPr>
            <w:tcW w:w="1815" w:type="dxa"/>
            <w:gridSpan w:val="2"/>
            <w:shd w:val="clear" w:color="auto" w:fill="FFCCCC"/>
            <w:vAlign w:val="center"/>
          </w:tcPr>
          <w:p w:rsidR="00FF4C5A" w:rsidRPr="00FF4C5A" w:rsidRDefault="00FF4C5A" w:rsidP="00FF4C5A">
            <w:pPr>
              <w:ind w:right="-3"/>
              <w:jc w:val="center"/>
              <w:rPr>
                <w:sz w:val="22"/>
              </w:rPr>
            </w:pPr>
            <w:r w:rsidRPr="00FF4C5A">
              <w:rPr>
                <w:sz w:val="22"/>
              </w:rPr>
              <w:t>LYBIA</w:t>
            </w:r>
          </w:p>
        </w:tc>
        <w:tc>
          <w:tcPr>
            <w:tcW w:w="6416" w:type="dxa"/>
            <w:shd w:val="clear" w:color="auto" w:fill="FFCCCC"/>
          </w:tcPr>
          <w:p w:rsidR="00FF4C5A" w:rsidRPr="00FF4C5A" w:rsidRDefault="00FF4C5A" w:rsidP="00FF4C5A">
            <w:pPr>
              <w:pStyle w:val="Odsekzoznamu"/>
              <w:numPr>
                <w:ilvl w:val="0"/>
                <w:numId w:val="14"/>
              </w:numPr>
              <w:ind w:right="-3"/>
              <w:rPr>
                <w:sz w:val="22"/>
              </w:rPr>
            </w:pPr>
            <w:proofErr w:type="spellStart"/>
            <w:r w:rsidRPr="00FF4C5A">
              <w:rPr>
                <w:bCs/>
                <w:sz w:val="22"/>
                <w:lang w:bidi="ar-LY"/>
              </w:rPr>
              <w:t>Independence</w:t>
            </w:r>
            <w:proofErr w:type="spellEnd"/>
            <w:r w:rsidRPr="00FF4C5A">
              <w:rPr>
                <w:bCs/>
                <w:sz w:val="22"/>
                <w:lang w:bidi="ar-LY"/>
              </w:rPr>
              <w:t xml:space="preserve"> , </w:t>
            </w:r>
            <w:proofErr w:type="spellStart"/>
            <w:r w:rsidRPr="00FF4C5A">
              <w:rPr>
                <w:bCs/>
                <w:sz w:val="22"/>
                <w:lang w:bidi="ar-LY"/>
              </w:rPr>
              <w:t>legal</w:t>
            </w:r>
            <w:proofErr w:type="spellEnd"/>
            <w:r w:rsidRPr="00FF4C5A">
              <w:rPr>
                <w:bCs/>
                <w:sz w:val="22"/>
                <w:lang w:bidi="ar-LY"/>
              </w:rPr>
              <w:t xml:space="preserve"> </w:t>
            </w:r>
            <w:proofErr w:type="spellStart"/>
            <w:r w:rsidRPr="00FF4C5A">
              <w:rPr>
                <w:bCs/>
                <w:sz w:val="22"/>
                <w:lang w:bidi="ar-LY"/>
              </w:rPr>
              <w:t>framework</w:t>
            </w:r>
            <w:proofErr w:type="spellEnd"/>
          </w:p>
        </w:tc>
      </w:tr>
      <w:tr w:rsidR="00FF4C5A" w:rsidRPr="00FF4C5A" w:rsidTr="00FF4C5A">
        <w:tc>
          <w:tcPr>
            <w:tcW w:w="1375" w:type="dxa"/>
            <w:shd w:val="clear" w:color="auto" w:fill="CC0000"/>
            <w:vAlign w:val="center"/>
          </w:tcPr>
          <w:p w:rsidR="00FF4C5A" w:rsidRPr="00FF4C5A" w:rsidRDefault="00FF4C5A" w:rsidP="00FF4C5A">
            <w:pPr>
              <w:ind w:right="-3"/>
              <w:jc w:val="center"/>
              <w:rPr>
                <w:b/>
                <w:sz w:val="22"/>
              </w:rPr>
            </w:pPr>
          </w:p>
        </w:tc>
        <w:tc>
          <w:tcPr>
            <w:tcW w:w="1815" w:type="dxa"/>
            <w:gridSpan w:val="2"/>
            <w:shd w:val="clear" w:color="auto" w:fill="FFCCCC"/>
            <w:vAlign w:val="center"/>
          </w:tcPr>
          <w:p w:rsidR="00FF4C5A" w:rsidRPr="00FF4C5A" w:rsidRDefault="00FF4C5A" w:rsidP="00FF4C5A">
            <w:pPr>
              <w:ind w:right="-3"/>
              <w:jc w:val="center"/>
              <w:rPr>
                <w:sz w:val="22"/>
              </w:rPr>
            </w:pPr>
            <w:r w:rsidRPr="00FF4C5A">
              <w:rPr>
                <w:sz w:val="22"/>
              </w:rPr>
              <w:t>MOROCCO</w:t>
            </w:r>
          </w:p>
        </w:tc>
        <w:tc>
          <w:tcPr>
            <w:tcW w:w="6416" w:type="dxa"/>
            <w:shd w:val="clear" w:color="auto" w:fill="FFCCCC"/>
          </w:tcPr>
          <w:p w:rsidR="00FF4C5A" w:rsidRPr="00FF4C5A" w:rsidRDefault="00FF4C5A" w:rsidP="00FF4C5A">
            <w:pPr>
              <w:pStyle w:val="Odsekzoznamu"/>
              <w:numPr>
                <w:ilvl w:val="0"/>
                <w:numId w:val="20"/>
              </w:numPr>
              <w:ind w:right="-3"/>
              <w:rPr>
                <w:rFonts w:cs="Times New Roman"/>
                <w:sz w:val="22"/>
              </w:rPr>
            </w:pPr>
            <w:proofErr w:type="spellStart"/>
            <w:r w:rsidRPr="00FF4C5A">
              <w:rPr>
                <w:rFonts w:cs="Times New Roman"/>
                <w:sz w:val="22"/>
              </w:rPr>
              <w:t>management</w:t>
            </w:r>
            <w:proofErr w:type="spellEnd"/>
            <w:r w:rsidRPr="00FF4C5A">
              <w:rPr>
                <w:rFonts w:cs="Times New Roman"/>
                <w:sz w:val="22"/>
              </w:rPr>
              <w:t xml:space="preserve"> and </w:t>
            </w:r>
            <w:proofErr w:type="spellStart"/>
            <w:r w:rsidRPr="00FF4C5A">
              <w:rPr>
                <w:rFonts w:cs="Times New Roman"/>
                <w:sz w:val="22"/>
              </w:rPr>
              <w:t>organization</w:t>
            </w:r>
            <w:proofErr w:type="spellEnd"/>
            <w:r w:rsidRPr="00FF4C5A">
              <w:rPr>
                <w:rFonts w:cs="Times New Roman"/>
                <w:sz w:val="22"/>
              </w:rPr>
              <w:t xml:space="preserve">; </w:t>
            </w:r>
          </w:p>
          <w:p w:rsidR="00FF4C5A" w:rsidRPr="00FF4C5A" w:rsidRDefault="00FF4C5A" w:rsidP="00FF4C5A">
            <w:pPr>
              <w:pStyle w:val="Odsekzoznamu"/>
              <w:numPr>
                <w:ilvl w:val="0"/>
                <w:numId w:val="20"/>
              </w:numPr>
              <w:ind w:right="-3"/>
              <w:rPr>
                <w:rFonts w:cs="Times New Roman"/>
                <w:sz w:val="22"/>
              </w:rPr>
            </w:pPr>
            <w:proofErr w:type="spellStart"/>
            <w:r w:rsidRPr="00FF4C5A">
              <w:rPr>
                <w:rFonts w:cs="Times New Roman"/>
                <w:sz w:val="22"/>
              </w:rPr>
              <w:t>legal</w:t>
            </w:r>
            <w:proofErr w:type="spellEnd"/>
            <w:r w:rsidRPr="00FF4C5A">
              <w:rPr>
                <w:rFonts w:cs="Times New Roman"/>
                <w:sz w:val="22"/>
              </w:rPr>
              <w:t xml:space="preserve"> </w:t>
            </w:r>
            <w:proofErr w:type="spellStart"/>
            <w:r w:rsidRPr="00FF4C5A">
              <w:rPr>
                <w:rFonts w:cs="Times New Roman"/>
                <w:sz w:val="22"/>
              </w:rPr>
              <w:t>framework</w:t>
            </w:r>
            <w:proofErr w:type="spellEnd"/>
            <w:r w:rsidRPr="00FF4C5A">
              <w:rPr>
                <w:rFonts w:cs="Times New Roman"/>
                <w:sz w:val="22"/>
              </w:rPr>
              <w:t xml:space="preserve">; </w:t>
            </w:r>
          </w:p>
          <w:p w:rsidR="00FF4C5A" w:rsidRPr="00FF4C5A" w:rsidRDefault="00FF4C5A" w:rsidP="00FF4C5A">
            <w:pPr>
              <w:pStyle w:val="Odsekzoznamu"/>
              <w:numPr>
                <w:ilvl w:val="0"/>
                <w:numId w:val="20"/>
              </w:numPr>
              <w:ind w:right="-3"/>
              <w:rPr>
                <w:rFonts w:cs="Times New Roman"/>
                <w:sz w:val="22"/>
              </w:rPr>
            </w:pPr>
            <w:r w:rsidRPr="00FF4C5A">
              <w:rPr>
                <w:rFonts w:cs="Times New Roman"/>
                <w:sz w:val="22"/>
              </w:rPr>
              <w:t xml:space="preserve">audit </w:t>
            </w:r>
            <w:proofErr w:type="spellStart"/>
            <w:r w:rsidRPr="00FF4C5A">
              <w:rPr>
                <w:rFonts w:cs="Times New Roman"/>
                <w:sz w:val="22"/>
              </w:rPr>
              <w:t>methodology</w:t>
            </w:r>
            <w:proofErr w:type="spellEnd"/>
            <w:r w:rsidRPr="00FF4C5A">
              <w:rPr>
                <w:rFonts w:cs="Times New Roman"/>
                <w:sz w:val="22"/>
              </w:rPr>
              <w:t>,</w:t>
            </w:r>
          </w:p>
          <w:p w:rsidR="00FF4C5A" w:rsidRPr="00FF4C5A" w:rsidRDefault="00FF4C5A" w:rsidP="00FF4C5A">
            <w:pPr>
              <w:pStyle w:val="Odsekzoznamu"/>
              <w:numPr>
                <w:ilvl w:val="0"/>
                <w:numId w:val="20"/>
              </w:numPr>
              <w:ind w:right="-3"/>
              <w:rPr>
                <w:rFonts w:cs="Times New Roman"/>
                <w:sz w:val="22"/>
              </w:rPr>
            </w:pPr>
            <w:proofErr w:type="spellStart"/>
            <w:r w:rsidRPr="00FF4C5A">
              <w:rPr>
                <w:rFonts w:cs="Times New Roman"/>
                <w:sz w:val="22"/>
              </w:rPr>
              <w:t>standards</w:t>
            </w:r>
            <w:proofErr w:type="spellEnd"/>
            <w:r w:rsidRPr="00FF4C5A">
              <w:rPr>
                <w:rFonts w:cs="Times New Roman"/>
                <w:sz w:val="22"/>
              </w:rPr>
              <w:t xml:space="preserve"> and </w:t>
            </w:r>
            <w:proofErr w:type="spellStart"/>
            <w:r w:rsidRPr="00FF4C5A">
              <w:rPr>
                <w:rFonts w:cs="Times New Roman"/>
                <w:sz w:val="22"/>
              </w:rPr>
              <w:t>manuals</w:t>
            </w:r>
            <w:proofErr w:type="spellEnd"/>
            <w:r w:rsidRPr="00FF4C5A">
              <w:rPr>
                <w:rFonts w:cs="Times New Roman"/>
                <w:sz w:val="22"/>
              </w:rPr>
              <w:t xml:space="preserve">; </w:t>
            </w:r>
          </w:p>
          <w:p w:rsidR="00FF4C5A" w:rsidRPr="00FF4C5A" w:rsidRDefault="00FF4C5A" w:rsidP="00FF4C5A">
            <w:pPr>
              <w:pStyle w:val="Odsekzoznamu"/>
              <w:numPr>
                <w:ilvl w:val="0"/>
                <w:numId w:val="20"/>
              </w:numPr>
              <w:ind w:right="-3"/>
              <w:rPr>
                <w:bCs/>
                <w:sz w:val="22"/>
                <w:lang w:bidi="ar-LY"/>
              </w:rPr>
            </w:pPr>
            <w:proofErr w:type="spellStart"/>
            <w:r w:rsidRPr="00FF4C5A">
              <w:rPr>
                <w:rFonts w:cs="Times New Roman"/>
                <w:sz w:val="22"/>
              </w:rPr>
              <w:t>planning</w:t>
            </w:r>
            <w:proofErr w:type="spellEnd"/>
            <w:r w:rsidRPr="00FF4C5A">
              <w:rPr>
                <w:rFonts w:cs="Times New Roman"/>
                <w:sz w:val="22"/>
              </w:rPr>
              <w:t xml:space="preserve"> and </w:t>
            </w:r>
            <w:proofErr w:type="spellStart"/>
            <w:r w:rsidRPr="00FF4C5A">
              <w:rPr>
                <w:rFonts w:cs="Times New Roman"/>
                <w:sz w:val="22"/>
              </w:rPr>
              <w:t>quality</w:t>
            </w:r>
            <w:proofErr w:type="spellEnd"/>
            <w:r w:rsidRPr="00FF4C5A">
              <w:rPr>
                <w:rFonts w:cs="Times New Roman"/>
                <w:sz w:val="22"/>
              </w:rPr>
              <w:t xml:space="preserve"> </w:t>
            </w:r>
            <w:proofErr w:type="spellStart"/>
            <w:r w:rsidRPr="00FF4C5A">
              <w:rPr>
                <w:rFonts w:cs="Times New Roman"/>
                <w:sz w:val="22"/>
              </w:rPr>
              <w:t>control</w:t>
            </w:r>
            <w:proofErr w:type="spellEnd"/>
            <w:r w:rsidRPr="00FF4C5A">
              <w:rPr>
                <w:rFonts w:cs="Times New Roman"/>
                <w:sz w:val="22"/>
              </w:rPr>
              <w:t xml:space="preserve">, </w:t>
            </w:r>
            <w:proofErr w:type="spellStart"/>
            <w:r w:rsidRPr="00FF4C5A">
              <w:rPr>
                <w:rFonts w:cs="Times New Roman"/>
                <w:sz w:val="22"/>
              </w:rPr>
              <w:t>etc</w:t>
            </w:r>
            <w:proofErr w:type="spellEnd"/>
            <w:r w:rsidRPr="00FF4C5A">
              <w:rPr>
                <w:rFonts w:cs="Times New Roman"/>
                <w:sz w:val="22"/>
              </w:rPr>
              <w:t>.</w:t>
            </w:r>
          </w:p>
        </w:tc>
      </w:tr>
      <w:tr w:rsidR="00FF4C5A" w:rsidRPr="00FF4C5A" w:rsidTr="00FF4C5A">
        <w:tc>
          <w:tcPr>
            <w:tcW w:w="1375" w:type="dxa"/>
            <w:shd w:val="clear" w:color="auto" w:fill="CC0000"/>
            <w:vAlign w:val="center"/>
          </w:tcPr>
          <w:p w:rsidR="00FF4C5A" w:rsidRPr="00FF4C5A" w:rsidRDefault="00FF4C5A" w:rsidP="00FF4C5A">
            <w:pPr>
              <w:ind w:right="-3"/>
              <w:jc w:val="center"/>
              <w:rPr>
                <w:b/>
                <w:sz w:val="22"/>
              </w:rPr>
            </w:pPr>
          </w:p>
        </w:tc>
        <w:tc>
          <w:tcPr>
            <w:tcW w:w="1815" w:type="dxa"/>
            <w:gridSpan w:val="2"/>
            <w:shd w:val="clear" w:color="auto" w:fill="FFCCCC"/>
            <w:vAlign w:val="center"/>
          </w:tcPr>
          <w:p w:rsidR="00FF4C5A" w:rsidRPr="00FF4C5A" w:rsidRDefault="00FF4C5A" w:rsidP="00FF4C5A">
            <w:pPr>
              <w:ind w:right="-3"/>
              <w:jc w:val="center"/>
              <w:rPr>
                <w:sz w:val="22"/>
              </w:rPr>
            </w:pPr>
            <w:r w:rsidRPr="00FF4C5A">
              <w:rPr>
                <w:sz w:val="22"/>
              </w:rPr>
              <w:t>IRAQ</w:t>
            </w:r>
          </w:p>
        </w:tc>
        <w:tc>
          <w:tcPr>
            <w:tcW w:w="6416" w:type="dxa"/>
            <w:shd w:val="clear" w:color="auto" w:fill="FFCCCC"/>
          </w:tcPr>
          <w:p w:rsidR="00FF4C5A" w:rsidRPr="00FF4C5A" w:rsidRDefault="00FF4C5A" w:rsidP="00FF4C5A">
            <w:pPr>
              <w:pStyle w:val="Odsekzoznamu"/>
              <w:ind w:left="-103" w:right="-3"/>
              <w:rPr>
                <w:rFonts w:cs="Times New Roman"/>
                <w:sz w:val="22"/>
              </w:rPr>
            </w:pPr>
            <w:proofErr w:type="spellStart"/>
            <w:r w:rsidRPr="00FF4C5A">
              <w:rPr>
                <w:rStyle w:val="hps"/>
                <w:sz w:val="22"/>
              </w:rPr>
              <w:t>Within</w:t>
            </w:r>
            <w:proofErr w:type="spellEnd"/>
            <w:r w:rsidRPr="00FF4C5A">
              <w:rPr>
                <w:rStyle w:val="hps"/>
                <w:sz w:val="22"/>
              </w:rPr>
              <w:t xml:space="preserve"> the </w:t>
            </w:r>
            <w:proofErr w:type="spellStart"/>
            <w:r w:rsidRPr="00FF4C5A">
              <w:rPr>
                <w:rStyle w:val="hps"/>
                <w:sz w:val="22"/>
              </w:rPr>
              <w:t>framework</w:t>
            </w:r>
            <w:proofErr w:type="spellEnd"/>
            <w:r w:rsidRPr="00FF4C5A">
              <w:rPr>
                <w:rStyle w:val="hps"/>
                <w:sz w:val="22"/>
              </w:rPr>
              <w:t xml:space="preserve"> of</w:t>
            </w:r>
            <w:r w:rsidRPr="00FF4C5A">
              <w:rPr>
                <w:sz w:val="22"/>
              </w:rPr>
              <w:t xml:space="preserve"> </w:t>
            </w:r>
            <w:r w:rsidRPr="00FF4C5A">
              <w:rPr>
                <w:rStyle w:val="hps"/>
                <w:sz w:val="22"/>
              </w:rPr>
              <w:t xml:space="preserve">the </w:t>
            </w:r>
            <w:proofErr w:type="spellStart"/>
            <w:r w:rsidRPr="00FF4C5A">
              <w:rPr>
                <w:rStyle w:val="hps"/>
                <w:sz w:val="22"/>
              </w:rPr>
              <w:t>development</w:t>
            </w:r>
            <w:proofErr w:type="spellEnd"/>
            <w:r w:rsidRPr="00FF4C5A">
              <w:rPr>
                <w:rStyle w:val="hps"/>
                <w:sz w:val="22"/>
              </w:rPr>
              <w:t xml:space="preserve"> of</w:t>
            </w:r>
            <w:r w:rsidRPr="00FF4C5A">
              <w:rPr>
                <w:sz w:val="22"/>
              </w:rPr>
              <w:t xml:space="preserve"> </w:t>
            </w:r>
            <w:r w:rsidRPr="00FF4C5A">
              <w:rPr>
                <w:rStyle w:val="hps"/>
                <w:sz w:val="22"/>
              </w:rPr>
              <w:t xml:space="preserve">the audit </w:t>
            </w:r>
            <w:proofErr w:type="spellStart"/>
            <w:r w:rsidRPr="00FF4C5A">
              <w:rPr>
                <w:rStyle w:val="hps"/>
                <w:sz w:val="22"/>
              </w:rPr>
              <w:t>work</w:t>
            </w:r>
            <w:proofErr w:type="spellEnd"/>
            <w:r w:rsidRPr="00FF4C5A">
              <w:rPr>
                <w:sz w:val="22"/>
              </w:rPr>
              <w:t xml:space="preserve"> </w:t>
            </w:r>
            <w:r w:rsidRPr="00FF4C5A">
              <w:rPr>
                <w:rStyle w:val="hps"/>
                <w:sz w:val="22"/>
              </w:rPr>
              <w:t xml:space="preserve">in </w:t>
            </w:r>
            <w:proofErr w:type="spellStart"/>
            <w:r w:rsidRPr="00FF4C5A">
              <w:rPr>
                <w:rStyle w:val="hps"/>
                <w:sz w:val="22"/>
              </w:rPr>
              <w:t>accordance</w:t>
            </w:r>
            <w:proofErr w:type="spellEnd"/>
            <w:r w:rsidRPr="00FF4C5A">
              <w:rPr>
                <w:sz w:val="22"/>
              </w:rPr>
              <w:t xml:space="preserve"> </w:t>
            </w:r>
            <w:r w:rsidRPr="00FF4C5A">
              <w:rPr>
                <w:rStyle w:val="hps"/>
                <w:sz w:val="22"/>
              </w:rPr>
              <w:t xml:space="preserve">with international </w:t>
            </w:r>
            <w:proofErr w:type="spellStart"/>
            <w:r w:rsidRPr="00FF4C5A">
              <w:rPr>
                <w:rStyle w:val="hps"/>
                <w:sz w:val="22"/>
              </w:rPr>
              <w:t>standards</w:t>
            </w:r>
            <w:proofErr w:type="spellEnd"/>
            <w:r w:rsidRPr="00FF4C5A">
              <w:rPr>
                <w:sz w:val="22"/>
              </w:rPr>
              <w:t>.</w:t>
            </w:r>
          </w:p>
        </w:tc>
      </w:tr>
      <w:tr w:rsidR="00FF4C5A" w:rsidRPr="00FF4C5A" w:rsidTr="00FF4C5A">
        <w:tc>
          <w:tcPr>
            <w:tcW w:w="1375" w:type="dxa"/>
            <w:shd w:val="clear" w:color="auto" w:fill="DBC1A7" w:themeFill="accent4" w:themeFillTint="99"/>
            <w:vAlign w:val="center"/>
          </w:tcPr>
          <w:p w:rsidR="00FF4C5A" w:rsidRPr="00FF4C5A" w:rsidRDefault="00FF4C5A" w:rsidP="00FF4C5A">
            <w:pPr>
              <w:ind w:right="-3"/>
              <w:jc w:val="center"/>
              <w:rPr>
                <w:b/>
                <w:color w:val="FFFFFF" w:themeColor="background1"/>
                <w:sz w:val="22"/>
              </w:rPr>
            </w:pPr>
            <w:r w:rsidRPr="00FF4C5A">
              <w:rPr>
                <w:b/>
                <w:color w:val="FFFFFF" w:themeColor="background1"/>
                <w:sz w:val="22"/>
              </w:rPr>
              <w:t>AFROSAI E</w:t>
            </w:r>
          </w:p>
        </w:tc>
        <w:tc>
          <w:tcPr>
            <w:tcW w:w="1815" w:type="dxa"/>
            <w:gridSpan w:val="2"/>
            <w:shd w:val="clear" w:color="auto" w:fill="F3EAE1" w:themeFill="accent4" w:themeFillTint="33"/>
            <w:vAlign w:val="center"/>
          </w:tcPr>
          <w:p w:rsidR="00FF4C5A" w:rsidRPr="00FF4C5A" w:rsidRDefault="00FF4C5A" w:rsidP="00FF4C5A">
            <w:pPr>
              <w:ind w:right="-3"/>
              <w:jc w:val="center"/>
              <w:rPr>
                <w:sz w:val="22"/>
              </w:rPr>
            </w:pPr>
            <w:r w:rsidRPr="00FF4C5A">
              <w:rPr>
                <w:bCs/>
                <w:sz w:val="22"/>
                <w:lang w:val="en-US"/>
              </w:rPr>
              <w:t>SUDAN</w:t>
            </w:r>
          </w:p>
        </w:tc>
        <w:tc>
          <w:tcPr>
            <w:tcW w:w="6416" w:type="dxa"/>
            <w:shd w:val="clear" w:color="auto" w:fill="F3EAE1" w:themeFill="accent4" w:themeFillTint="33"/>
          </w:tcPr>
          <w:p w:rsidR="00FF4C5A" w:rsidRPr="00FF4C5A" w:rsidRDefault="00FF4C5A" w:rsidP="00FF4C5A">
            <w:pPr>
              <w:pStyle w:val="Odsekzoznamu"/>
              <w:numPr>
                <w:ilvl w:val="0"/>
                <w:numId w:val="21"/>
              </w:numPr>
              <w:ind w:right="-3"/>
              <w:rPr>
                <w:bCs/>
                <w:sz w:val="22"/>
                <w:lang w:bidi="ar-LY"/>
              </w:rPr>
            </w:pPr>
            <w:proofErr w:type="spellStart"/>
            <w:r w:rsidRPr="00FF4C5A">
              <w:rPr>
                <w:bCs/>
                <w:sz w:val="22"/>
                <w:lang w:bidi="ar-LY"/>
              </w:rPr>
              <w:t>legal</w:t>
            </w:r>
            <w:proofErr w:type="spellEnd"/>
            <w:r w:rsidRPr="00FF4C5A">
              <w:rPr>
                <w:bCs/>
                <w:sz w:val="22"/>
                <w:lang w:bidi="ar-LY"/>
              </w:rPr>
              <w:t xml:space="preserve"> </w:t>
            </w:r>
            <w:proofErr w:type="spellStart"/>
            <w:r w:rsidRPr="00FF4C5A">
              <w:rPr>
                <w:bCs/>
                <w:sz w:val="22"/>
                <w:lang w:bidi="ar-LY"/>
              </w:rPr>
              <w:t>framework</w:t>
            </w:r>
            <w:proofErr w:type="spellEnd"/>
          </w:p>
          <w:p w:rsidR="00FF4C5A" w:rsidRPr="00FF4C5A" w:rsidRDefault="00FF4C5A" w:rsidP="00FF4C5A">
            <w:pPr>
              <w:pStyle w:val="Odsekzoznamu"/>
              <w:numPr>
                <w:ilvl w:val="0"/>
                <w:numId w:val="21"/>
              </w:numPr>
              <w:ind w:right="-3"/>
              <w:rPr>
                <w:bCs/>
                <w:sz w:val="22"/>
                <w:lang w:bidi="ar-LY"/>
              </w:rPr>
            </w:pPr>
            <w:r w:rsidRPr="00FF4C5A">
              <w:rPr>
                <w:bCs/>
                <w:sz w:val="22"/>
                <w:lang w:bidi="ar-LY"/>
              </w:rPr>
              <w:t xml:space="preserve">audit </w:t>
            </w:r>
            <w:proofErr w:type="spellStart"/>
            <w:r w:rsidRPr="00FF4C5A">
              <w:rPr>
                <w:bCs/>
                <w:sz w:val="22"/>
                <w:lang w:bidi="ar-LY"/>
              </w:rPr>
              <w:t>methodology</w:t>
            </w:r>
            <w:proofErr w:type="spellEnd"/>
          </w:p>
        </w:tc>
      </w:tr>
      <w:tr w:rsidR="00FF4C5A" w:rsidRPr="00FF4C5A" w:rsidTr="00FF4C5A">
        <w:tc>
          <w:tcPr>
            <w:tcW w:w="1375" w:type="dxa"/>
            <w:shd w:val="clear" w:color="auto" w:fill="DBC1A7" w:themeFill="accent4" w:themeFillTint="99"/>
            <w:vAlign w:val="center"/>
          </w:tcPr>
          <w:p w:rsidR="00FF4C5A" w:rsidRPr="00FF4C5A" w:rsidRDefault="00FF4C5A" w:rsidP="00FF4C5A">
            <w:pPr>
              <w:ind w:right="-3"/>
              <w:jc w:val="center"/>
              <w:rPr>
                <w:b/>
                <w:sz w:val="22"/>
              </w:rPr>
            </w:pPr>
          </w:p>
        </w:tc>
        <w:tc>
          <w:tcPr>
            <w:tcW w:w="1815" w:type="dxa"/>
            <w:gridSpan w:val="2"/>
            <w:shd w:val="clear" w:color="auto" w:fill="F3EAE1" w:themeFill="accent4" w:themeFillTint="33"/>
            <w:vAlign w:val="center"/>
          </w:tcPr>
          <w:p w:rsidR="00FF4C5A" w:rsidRPr="00FF4C5A" w:rsidRDefault="00FF4C5A" w:rsidP="00FF4C5A">
            <w:pPr>
              <w:ind w:right="-3"/>
              <w:jc w:val="center"/>
              <w:rPr>
                <w:sz w:val="22"/>
              </w:rPr>
            </w:pPr>
            <w:r w:rsidRPr="00FF4C5A">
              <w:rPr>
                <w:sz w:val="22"/>
              </w:rPr>
              <w:t>ZAMBIA</w:t>
            </w:r>
          </w:p>
        </w:tc>
        <w:tc>
          <w:tcPr>
            <w:tcW w:w="6416" w:type="dxa"/>
            <w:shd w:val="clear" w:color="auto" w:fill="F3EAE1" w:themeFill="accent4" w:themeFillTint="33"/>
          </w:tcPr>
          <w:p w:rsidR="00FF4C5A" w:rsidRPr="00FF4C5A" w:rsidRDefault="00FF4C5A" w:rsidP="00FF4C5A">
            <w:pPr>
              <w:pStyle w:val="Odsekzoznamu"/>
              <w:numPr>
                <w:ilvl w:val="0"/>
                <w:numId w:val="22"/>
              </w:numPr>
              <w:ind w:right="-3"/>
              <w:rPr>
                <w:rFonts w:eastAsia="Calibri" w:cs="Times New Roman"/>
                <w:sz w:val="22"/>
                <w:lang w:val="en-GB"/>
              </w:rPr>
            </w:pPr>
            <w:r w:rsidRPr="00FF4C5A">
              <w:rPr>
                <w:rFonts w:eastAsia="Calibri" w:cs="Times New Roman"/>
                <w:sz w:val="22"/>
                <w:lang w:val="en-GB"/>
              </w:rPr>
              <w:t>Audit Standards and Methodology</w:t>
            </w:r>
          </w:p>
          <w:p w:rsidR="00FF4C5A" w:rsidRPr="00FF4C5A" w:rsidRDefault="00FF4C5A" w:rsidP="00FF4C5A">
            <w:pPr>
              <w:pStyle w:val="Odsekzoznamu"/>
              <w:numPr>
                <w:ilvl w:val="0"/>
                <w:numId w:val="22"/>
              </w:numPr>
              <w:ind w:right="-3"/>
              <w:rPr>
                <w:rFonts w:eastAsia="Calibri" w:cs="Times New Roman"/>
                <w:sz w:val="22"/>
                <w:lang w:val="en-GB"/>
              </w:rPr>
            </w:pPr>
            <w:r w:rsidRPr="00FF4C5A">
              <w:rPr>
                <w:rFonts w:eastAsia="Calibri" w:cs="Times New Roman"/>
                <w:sz w:val="22"/>
                <w:lang w:val="en-GB"/>
              </w:rPr>
              <w:t>Communication and Stakeholder Management</w:t>
            </w:r>
          </w:p>
          <w:p w:rsidR="00FF4C5A" w:rsidRPr="00FF4C5A" w:rsidRDefault="00FF4C5A" w:rsidP="00FF4C5A">
            <w:pPr>
              <w:pStyle w:val="Odsekzoznamu"/>
              <w:numPr>
                <w:ilvl w:val="0"/>
                <w:numId w:val="22"/>
              </w:numPr>
              <w:ind w:right="-3"/>
              <w:rPr>
                <w:rFonts w:eastAsia="Calibri" w:cs="Times New Roman"/>
                <w:sz w:val="22"/>
                <w:lang w:val="en-GB"/>
              </w:rPr>
            </w:pPr>
            <w:r w:rsidRPr="00FF4C5A">
              <w:rPr>
                <w:rFonts w:eastAsia="Calibri" w:cs="Times New Roman"/>
                <w:sz w:val="22"/>
                <w:lang w:val="en-GB"/>
              </w:rPr>
              <w:t>Planning</w:t>
            </w:r>
          </w:p>
          <w:p w:rsidR="00FF4C5A" w:rsidRPr="00FF4C5A" w:rsidRDefault="00FF4C5A" w:rsidP="00FF4C5A">
            <w:pPr>
              <w:pStyle w:val="Odsekzoznamu"/>
              <w:numPr>
                <w:ilvl w:val="0"/>
                <w:numId w:val="22"/>
              </w:numPr>
              <w:ind w:right="-3"/>
              <w:rPr>
                <w:rFonts w:eastAsia="Calibri" w:cs="Times New Roman"/>
                <w:sz w:val="22"/>
                <w:lang w:val="en-GB"/>
              </w:rPr>
            </w:pPr>
            <w:r w:rsidRPr="00FF4C5A">
              <w:rPr>
                <w:rFonts w:eastAsia="Calibri" w:cs="Times New Roman"/>
                <w:sz w:val="22"/>
                <w:lang w:val="en-GB"/>
              </w:rPr>
              <w:t>Quality Control</w:t>
            </w:r>
          </w:p>
          <w:p w:rsidR="00FF4C5A" w:rsidRPr="00FF4C5A" w:rsidRDefault="00FF4C5A" w:rsidP="00FF4C5A">
            <w:pPr>
              <w:pStyle w:val="Odsekzoznamu"/>
              <w:numPr>
                <w:ilvl w:val="0"/>
                <w:numId w:val="22"/>
              </w:numPr>
              <w:ind w:right="-3"/>
              <w:rPr>
                <w:rFonts w:eastAsia="Calibri" w:cs="Times New Roman"/>
                <w:sz w:val="22"/>
                <w:lang w:val="en-GB"/>
              </w:rPr>
            </w:pPr>
            <w:r w:rsidRPr="00FF4C5A">
              <w:rPr>
                <w:rFonts w:eastAsia="Calibri" w:cs="Times New Roman"/>
                <w:sz w:val="22"/>
                <w:lang w:val="en-GB"/>
              </w:rPr>
              <w:t>Audit Manuals</w:t>
            </w:r>
          </w:p>
          <w:p w:rsidR="00FF4C5A" w:rsidRPr="00FF4C5A" w:rsidRDefault="00FF4C5A" w:rsidP="00FF4C5A">
            <w:pPr>
              <w:pStyle w:val="Odsekzoznamu"/>
              <w:numPr>
                <w:ilvl w:val="0"/>
                <w:numId w:val="22"/>
              </w:numPr>
              <w:ind w:right="-3"/>
              <w:rPr>
                <w:bCs/>
                <w:sz w:val="22"/>
                <w:lang w:bidi="ar-LY"/>
              </w:rPr>
            </w:pPr>
            <w:r w:rsidRPr="00FF4C5A">
              <w:rPr>
                <w:rFonts w:eastAsia="Calibri" w:cs="Times New Roman"/>
                <w:sz w:val="22"/>
                <w:lang w:val="en-GB"/>
              </w:rPr>
              <w:t>Human Resources</w:t>
            </w:r>
          </w:p>
        </w:tc>
      </w:tr>
      <w:tr w:rsidR="00FF4C5A" w:rsidRPr="00FF4C5A" w:rsidTr="00FF4C5A">
        <w:tc>
          <w:tcPr>
            <w:tcW w:w="1375" w:type="dxa"/>
            <w:shd w:val="clear" w:color="auto" w:fill="F0A22E" w:themeFill="accent1"/>
            <w:vAlign w:val="center"/>
          </w:tcPr>
          <w:p w:rsidR="00FF4C5A" w:rsidRPr="00FF4C5A" w:rsidRDefault="00FF4C5A" w:rsidP="00FF4C5A">
            <w:pPr>
              <w:ind w:right="-3"/>
              <w:jc w:val="center"/>
              <w:rPr>
                <w:b/>
                <w:color w:val="FFFFFF" w:themeColor="background1"/>
                <w:sz w:val="22"/>
              </w:rPr>
            </w:pPr>
            <w:r w:rsidRPr="00FF4C5A">
              <w:rPr>
                <w:b/>
                <w:color w:val="FFFFFF" w:themeColor="background1"/>
                <w:sz w:val="22"/>
              </w:rPr>
              <w:t>PASAI</w:t>
            </w:r>
          </w:p>
        </w:tc>
        <w:tc>
          <w:tcPr>
            <w:tcW w:w="1815" w:type="dxa"/>
            <w:gridSpan w:val="2"/>
            <w:shd w:val="clear" w:color="auto" w:fill="FCECD5" w:themeFill="accent1" w:themeFillTint="33"/>
            <w:vAlign w:val="center"/>
          </w:tcPr>
          <w:p w:rsidR="00FF4C5A" w:rsidRPr="00FF4C5A" w:rsidRDefault="00FF4C5A" w:rsidP="00FF4C5A">
            <w:pPr>
              <w:ind w:right="-3"/>
              <w:jc w:val="center"/>
              <w:rPr>
                <w:sz w:val="22"/>
                <w:lang w:val="en-GB"/>
              </w:rPr>
            </w:pPr>
            <w:r w:rsidRPr="00FF4C5A">
              <w:rPr>
                <w:sz w:val="22"/>
                <w:lang w:val="en-GB"/>
              </w:rPr>
              <w:t>CNMI (Commonwealth</w:t>
            </w:r>
          </w:p>
          <w:p w:rsidR="00FF4C5A" w:rsidRPr="00FF4C5A" w:rsidRDefault="00FF4C5A" w:rsidP="00FF4C5A">
            <w:pPr>
              <w:ind w:right="-3"/>
              <w:jc w:val="center"/>
              <w:rPr>
                <w:sz w:val="22"/>
              </w:rPr>
            </w:pPr>
            <w:proofErr w:type="gramStart"/>
            <w:r w:rsidRPr="00FF4C5A">
              <w:rPr>
                <w:sz w:val="22"/>
                <w:lang w:val="en-GB"/>
              </w:rPr>
              <w:t>of</w:t>
            </w:r>
            <w:proofErr w:type="gramEnd"/>
            <w:r w:rsidRPr="00FF4C5A">
              <w:rPr>
                <w:sz w:val="22"/>
                <w:lang w:val="en-GB"/>
              </w:rPr>
              <w:t xml:space="preserve"> the Northern Mariana Islands.)</w:t>
            </w:r>
          </w:p>
        </w:tc>
        <w:tc>
          <w:tcPr>
            <w:tcW w:w="6416" w:type="dxa"/>
            <w:shd w:val="clear" w:color="auto" w:fill="FCECD5" w:themeFill="accent1" w:themeFillTint="33"/>
          </w:tcPr>
          <w:p w:rsidR="00FF4C5A" w:rsidRPr="00FF4C5A" w:rsidRDefault="00FF4C5A" w:rsidP="00FF4C5A">
            <w:pPr>
              <w:ind w:right="-3"/>
              <w:rPr>
                <w:sz w:val="22"/>
              </w:rPr>
            </w:pPr>
            <w:r w:rsidRPr="00FF4C5A">
              <w:rPr>
                <w:sz w:val="22"/>
                <w:lang w:val="en-GB"/>
              </w:rPr>
              <w:t>Probable area of expertise - audit methodology.</w:t>
            </w:r>
          </w:p>
        </w:tc>
      </w:tr>
    </w:tbl>
    <w:p w:rsidR="00FF4C5A" w:rsidRPr="00FF4C5A" w:rsidRDefault="00FF4C5A" w:rsidP="00FF4C5A">
      <w:pPr>
        <w:ind w:left="284" w:right="-3"/>
        <w:jc w:val="both"/>
        <w:rPr>
          <w:rFonts w:cs="Times New Roman"/>
          <w:i/>
          <w:color w:val="000000"/>
          <w:sz w:val="22"/>
          <w:lang w:val="en-GB"/>
        </w:rPr>
      </w:pPr>
    </w:p>
    <w:p w:rsidR="00202287" w:rsidRPr="007851E1" w:rsidRDefault="00202287" w:rsidP="00FF4C5A">
      <w:pPr>
        <w:pStyle w:val="Odsekzoznamu"/>
        <w:tabs>
          <w:tab w:val="left" w:pos="0"/>
        </w:tabs>
        <w:ind w:left="0" w:right="-3"/>
        <w:jc w:val="both"/>
        <w:rPr>
          <w:sz w:val="22"/>
          <w:lang w:val="en-GB"/>
        </w:rPr>
      </w:pPr>
    </w:p>
    <w:p w:rsidR="00202287" w:rsidRPr="007851E1" w:rsidRDefault="00202287" w:rsidP="00202287">
      <w:pPr>
        <w:pStyle w:val="Odsekzoznamu"/>
        <w:tabs>
          <w:tab w:val="left" w:pos="0"/>
        </w:tabs>
        <w:ind w:left="851" w:right="-3"/>
        <w:jc w:val="both"/>
        <w:rPr>
          <w:sz w:val="16"/>
          <w:szCs w:val="16"/>
          <w:lang w:val="en-GB"/>
        </w:rPr>
      </w:pPr>
    </w:p>
    <w:p w:rsidR="00FF4C5A" w:rsidRDefault="00FF4C5A" w:rsidP="00FF4C5A">
      <w:pPr>
        <w:spacing w:after="0"/>
        <w:ind w:left="851" w:right="-3"/>
        <w:jc w:val="both"/>
        <w:rPr>
          <w:rFonts w:cs="Times New Roman"/>
          <w:color w:val="000000"/>
          <w:sz w:val="22"/>
        </w:rPr>
      </w:pPr>
    </w:p>
    <w:p w:rsidR="00FF4C5A" w:rsidRDefault="00FF4C5A" w:rsidP="00FF4C5A">
      <w:pPr>
        <w:spacing w:after="0"/>
        <w:ind w:left="851" w:right="-3"/>
        <w:jc w:val="both"/>
        <w:rPr>
          <w:rFonts w:cs="Times New Roman"/>
          <w:color w:val="000000"/>
          <w:sz w:val="22"/>
        </w:rPr>
      </w:pPr>
    </w:p>
    <w:p w:rsidR="00FF4C5A" w:rsidRDefault="00FF4C5A" w:rsidP="00FF4C5A">
      <w:pPr>
        <w:spacing w:after="0"/>
        <w:ind w:left="851" w:right="-3"/>
        <w:jc w:val="both"/>
        <w:rPr>
          <w:rFonts w:cs="Times New Roman"/>
          <w:color w:val="000000"/>
          <w:sz w:val="22"/>
        </w:rPr>
      </w:pPr>
    </w:p>
    <w:p w:rsidR="00FF4C5A" w:rsidRDefault="00FF4C5A" w:rsidP="00FF4C5A">
      <w:pPr>
        <w:spacing w:after="0"/>
        <w:ind w:left="851" w:right="-3"/>
        <w:jc w:val="both"/>
        <w:rPr>
          <w:rFonts w:cs="Times New Roman"/>
          <w:color w:val="000000"/>
          <w:sz w:val="22"/>
        </w:rPr>
      </w:pPr>
    </w:p>
    <w:p w:rsidR="00FF4C5A" w:rsidRPr="00FF4C5A" w:rsidRDefault="00FF4C5A" w:rsidP="00FF4C5A">
      <w:pPr>
        <w:spacing w:after="0"/>
        <w:ind w:left="284" w:right="-3"/>
        <w:jc w:val="both"/>
        <w:rPr>
          <w:rFonts w:eastAsia="Times New Roman" w:cs="Times New Roman"/>
          <w:sz w:val="22"/>
        </w:rPr>
      </w:pPr>
      <w:r w:rsidRPr="00FF4C5A">
        <w:rPr>
          <w:rFonts w:cs="Times New Roman"/>
          <w:color w:val="000000"/>
          <w:sz w:val="22"/>
        </w:rPr>
        <w:t xml:space="preserve">The </w:t>
      </w:r>
      <w:proofErr w:type="spellStart"/>
      <w:r w:rsidRPr="00FF4C5A">
        <w:rPr>
          <w:rFonts w:cs="Times New Roman"/>
          <w:color w:val="000000"/>
          <w:sz w:val="22"/>
        </w:rPr>
        <w:t>SAIs</w:t>
      </w:r>
      <w:proofErr w:type="spellEnd"/>
      <w:r w:rsidRPr="00FF4C5A">
        <w:rPr>
          <w:rFonts w:cs="Times New Roman"/>
          <w:color w:val="000000"/>
          <w:sz w:val="22"/>
        </w:rPr>
        <w:t xml:space="preserve"> </w:t>
      </w:r>
      <w:proofErr w:type="spellStart"/>
      <w:r w:rsidRPr="00FF4C5A">
        <w:rPr>
          <w:rFonts w:cs="Times New Roman"/>
          <w:color w:val="000000"/>
          <w:sz w:val="22"/>
        </w:rPr>
        <w:t>from</w:t>
      </w:r>
      <w:proofErr w:type="spellEnd"/>
      <w:r w:rsidRPr="00FF4C5A">
        <w:rPr>
          <w:rFonts w:cs="Times New Roman"/>
          <w:color w:val="000000"/>
          <w:sz w:val="22"/>
        </w:rPr>
        <w:t xml:space="preserve"> the </w:t>
      </w:r>
      <w:proofErr w:type="spellStart"/>
      <w:r w:rsidRPr="00FF4C5A">
        <w:rPr>
          <w:rFonts w:cs="Times New Roman"/>
          <w:color w:val="000000"/>
          <w:sz w:val="22"/>
        </w:rPr>
        <w:t>above</w:t>
      </w:r>
      <w:proofErr w:type="spellEnd"/>
      <w:r w:rsidRPr="00FF4C5A">
        <w:rPr>
          <w:rFonts w:cs="Times New Roman"/>
          <w:color w:val="000000"/>
          <w:sz w:val="22"/>
        </w:rPr>
        <w:t xml:space="preserve"> table </w:t>
      </w:r>
      <w:proofErr w:type="spellStart"/>
      <w:r w:rsidRPr="00FF4C5A">
        <w:rPr>
          <w:rFonts w:cs="Times New Roman"/>
          <w:color w:val="000000"/>
          <w:sz w:val="22"/>
        </w:rPr>
        <w:t>were</w:t>
      </w:r>
      <w:proofErr w:type="spellEnd"/>
      <w:r w:rsidRPr="00FF4C5A">
        <w:rPr>
          <w:rFonts w:cs="Times New Roman"/>
          <w:color w:val="000000"/>
          <w:sz w:val="22"/>
        </w:rPr>
        <w:t xml:space="preserve"> </w:t>
      </w:r>
      <w:proofErr w:type="spellStart"/>
      <w:r w:rsidRPr="00FF4C5A">
        <w:rPr>
          <w:rFonts w:cs="Times New Roman"/>
          <w:color w:val="000000"/>
          <w:sz w:val="22"/>
        </w:rPr>
        <w:t>passed</w:t>
      </w:r>
      <w:proofErr w:type="spellEnd"/>
      <w:r w:rsidRPr="00FF4C5A">
        <w:rPr>
          <w:rFonts w:cs="Times New Roman"/>
          <w:color w:val="000000"/>
          <w:sz w:val="22"/>
        </w:rPr>
        <w:t xml:space="preserve"> </w:t>
      </w:r>
      <w:proofErr w:type="spellStart"/>
      <w:r w:rsidRPr="00FF4C5A">
        <w:rPr>
          <w:rFonts w:cs="Times New Roman"/>
          <w:color w:val="000000"/>
          <w:sz w:val="22"/>
        </w:rPr>
        <w:t>onto</w:t>
      </w:r>
      <w:proofErr w:type="spellEnd"/>
      <w:r w:rsidRPr="00FF4C5A">
        <w:rPr>
          <w:rFonts w:cs="Times New Roman"/>
          <w:color w:val="000000"/>
          <w:sz w:val="22"/>
        </w:rPr>
        <w:t xml:space="preserve"> the SAI of Austria </w:t>
      </w:r>
      <w:proofErr w:type="spellStart"/>
      <w:r w:rsidRPr="00FF4C5A">
        <w:rPr>
          <w:rFonts w:cs="Times New Roman"/>
          <w:color w:val="000000"/>
          <w:sz w:val="22"/>
        </w:rPr>
        <w:t>that</w:t>
      </w:r>
      <w:proofErr w:type="spellEnd"/>
      <w:r w:rsidRPr="00FF4C5A">
        <w:rPr>
          <w:rFonts w:cs="Times New Roman"/>
          <w:color w:val="000000"/>
          <w:sz w:val="22"/>
        </w:rPr>
        <w:t xml:space="preserve"> </w:t>
      </w:r>
      <w:proofErr w:type="spellStart"/>
      <w:r w:rsidRPr="00FF4C5A">
        <w:rPr>
          <w:rFonts w:cs="Times New Roman"/>
          <w:color w:val="000000"/>
          <w:sz w:val="22"/>
        </w:rPr>
        <w:t>is</w:t>
      </w:r>
      <w:proofErr w:type="spellEnd"/>
      <w:r w:rsidRPr="00FF4C5A">
        <w:rPr>
          <w:rFonts w:cs="Times New Roman"/>
          <w:color w:val="000000"/>
          <w:sz w:val="22"/>
        </w:rPr>
        <w:t xml:space="preserve"> </w:t>
      </w:r>
      <w:proofErr w:type="spellStart"/>
      <w:r w:rsidRPr="00FF4C5A">
        <w:rPr>
          <w:rFonts w:cs="Times New Roman"/>
          <w:color w:val="000000"/>
          <w:sz w:val="22"/>
        </w:rPr>
        <w:t>preparing</w:t>
      </w:r>
      <w:proofErr w:type="spellEnd"/>
      <w:r w:rsidRPr="00FF4C5A">
        <w:rPr>
          <w:rFonts w:cs="Times New Roman"/>
          <w:color w:val="000000"/>
          <w:sz w:val="22"/>
        </w:rPr>
        <w:t xml:space="preserve"> a </w:t>
      </w:r>
      <w:proofErr w:type="spellStart"/>
      <w:r w:rsidRPr="00FF4C5A">
        <w:rPr>
          <w:rFonts w:cs="Times New Roman"/>
          <w:color w:val="000000"/>
          <w:sz w:val="22"/>
        </w:rPr>
        <w:t>project</w:t>
      </w:r>
      <w:proofErr w:type="spellEnd"/>
      <w:r w:rsidRPr="00FF4C5A">
        <w:rPr>
          <w:rFonts w:cs="Times New Roman"/>
          <w:color w:val="000000"/>
          <w:sz w:val="22"/>
        </w:rPr>
        <w:t xml:space="preserve"> on SAI </w:t>
      </w:r>
      <w:proofErr w:type="spellStart"/>
      <w:r w:rsidRPr="00FF4C5A">
        <w:rPr>
          <w:rFonts w:cs="Times New Roman"/>
          <w:color w:val="000000"/>
          <w:sz w:val="22"/>
        </w:rPr>
        <w:t>independence</w:t>
      </w:r>
      <w:proofErr w:type="spellEnd"/>
      <w:r w:rsidRPr="00FF4C5A">
        <w:rPr>
          <w:rFonts w:cs="Times New Roman"/>
          <w:color w:val="000000"/>
          <w:sz w:val="22"/>
        </w:rPr>
        <w:t xml:space="preserve"> in </w:t>
      </w:r>
      <w:proofErr w:type="spellStart"/>
      <w:r w:rsidRPr="00FF4C5A">
        <w:rPr>
          <w:rFonts w:cs="Times New Roman"/>
          <w:color w:val="000000"/>
          <w:sz w:val="22"/>
        </w:rPr>
        <w:t>collaboration</w:t>
      </w:r>
      <w:proofErr w:type="spellEnd"/>
      <w:r w:rsidRPr="00FF4C5A">
        <w:rPr>
          <w:rFonts w:cs="Times New Roman"/>
          <w:color w:val="000000"/>
          <w:sz w:val="22"/>
        </w:rPr>
        <w:t xml:space="preserve"> with the INTOSAI General Secretariat and </w:t>
      </w:r>
      <w:proofErr w:type="spellStart"/>
      <w:r w:rsidRPr="00FF4C5A">
        <w:rPr>
          <w:rFonts w:eastAsia="Times New Roman" w:cs="Times New Roman"/>
          <w:color w:val="000000"/>
          <w:sz w:val="22"/>
        </w:rPr>
        <w:t>Austrian</w:t>
      </w:r>
      <w:proofErr w:type="spellEnd"/>
      <w:r w:rsidRPr="00FF4C5A">
        <w:rPr>
          <w:rFonts w:eastAsia="Times New Roman" w:cs="Times New Roman"/>
          <w:color w:val="000000"/>
          <w:sz w:val="22"/>
        </w:rPr>
        <w:t xml:space="preserve"> Development </w:t>
      </w:r>
      <w:proofErr w:type="spellStart"/>
      <w:r w:rsidRPr="00FF4C5A">
        <w:rPr>
          <w:rFonts w:eastAsia="Times New Roman" w:cs="Times New Roman"/>
          <w:color w:val="000000"/>
          <w:sz w:val="22"/>
        </w:rPr>
        <w:t>Agency</w:t>
      </w:r>
      <w:proofErr w:type="spellEnd"/>
      <w:r w:rsidRPr="00FF4C5A">
        <w:rPr>
          <w:rFonts w:eastAsia="Times New Roman" w:cs="Times New Roman"/>
          <w:color w:val="000000"/>
          <w:sz w:val="22"/>
        </w:rPr>
        <w:t xml:space="preserve"> (ADA) - </w:t>
      </w:r>
      <w:proofErr w:type="spellStart"/>
      <w:r w:rsidRPr="00FF4C5A">
        <w:rPr>
          <w:rFonts w:eastAsia="Times New Roman" w:cs="Times New Roman"/>
          <w:color w:val="000000"/>
          <w:sz w:val="22"/>
        </w:rPr>
        <w:t>operational</w:t>
      </w:r>
      <w:proofErr w:type="spellEnd"/>
      <w:r w:rsidRPr="00FF4C5A">
        <w:rPr>
          <w:rFonts w:eastAsia="Times New Roman" w:cs="Times New Roman"/>
          <w:color w:val="000000"/>
          <w:sz w:val="22"/>
        </w:rPr>
        <w:t xml:space="preserve"> </w:t>
      </w:r>
      <w:proofErr w:type="spellStart"/>
      <w:r w:rsidRPr="00FF4C5A">
        <w:rPr>
          <w:rFonts w:eastAsia="Times New Roman" w:cs="Times New Roman"/>
          <w:color w:val="000000"/>
          <w:sz w:val="22"/>
        </w:rPr>
        <w:t>unit</w:t>
      </w:r>
      <w:proofErr w:type="spellEnd"/>
      <w:r w:rsidRPr="00FF4C5A">
        <w:rPr>
          <w:rFonts w:eastAsia="Times New Roman" w:cs="Times New Roman"/>
          <w:color w:val="000000"/>
          <w:sz w:val="22"/>
        </w:rPr>
        <w:t xml:space="preserve"> of the </w:t>
      </w:r>
      <w:proofErr w:type="spellStart"/>
      <w:r w:rsidRPr="00FF4C5A">
        <w:rPr>
          <w:rFonts w:eastAsia="Times New Roman" w:cs="Times New Roman"/>
          <w:color w:val="000000"/>
          <w:sz w:val="22"/>
        </w:rPr>
        <w:t>Austrian</w:t>
      </w:r>
      <w:proofErr w:type="spellEnd"/>
      <w:r w:rsidRPr="00FF4C5A">
        <w:rPr>
          <w:rFonts w:eastAsia="Times New Roman" w:cs="Times New Roman"/>
          <w:color w:val="000000"/>
          <w:sz w:val="22"/>
        </w:rPr>
        <w:t xml:space="preserve"> Development Cooperation (ADC). </w:t>
      </w:r>
    </w:p>
    <w:p w:rsidR="00FF4C5A" w:rsidRPr="00FF4C5A" w:rsidRDefault="00FF4C5A" w:rsidP="00FF4C5A">
      <w:pPr>
        <w:ind w:left="284" w:right="-3"/>
        <w:jc w:val="both"/>
        <w:rPr>
          <w:rFonts w:cs="Times New Roman"/>
          <w:color w:val="000000"/>
          <w:sz w:val="22"/>
        </w:rPr>
      </w:pPr>
      <w:r w:rsidRPr="00FF4C5A">
        <w:rPr>
          <w:rFonts w:cs="Times New Roman"/>
          <w:color w:val="000000"/>
          <w:sz w:val="22"/>
        </w:rPr>
        <w:t xml:space="preserve"> </w:t>
      </w:r>
    </w:p>
    <w:p w:rsidR="00FF4C5A" w:rsidRPr="00FF4C5A" w:rsidRDefault="00FF4C5A" w:rsidP="00FF4C5A">
      <w:pPr>
        <w:pStyle w:val="Odsekzoznamu"/>
        <w:ind w:left="284" w:right="-3"/>
        <w:jc w:val="both"/>
        <w:rPr>
          <w:rFonts w:cs="Times New Roman"/>
          <w:b/>
          <w:sz w:val="22"/>
          <w:lang w:val="en-GB"/>
        </w:rPr>
      </w:pPr>
      <w:r w:rsidRPr="00FF4C5A">
        <w:rPr>
          <w:rFonts w:cs="Times New Roman"/>
          <w:b/>
          <w:sz w:val="22"/>
          <w:lang w:val="en-GB"/>
        </w:rPr>
        <w:t xml:space="preserve">C. Conclusions </w:t>
      </w:r>
    </w:p>
    <w:p w:rsidR="00FF4C5A" w:rsidRPr="00FF4C5A" w:rsidRDefault="00FF4C5A" w:rsidP="00FF4C5A">
      <w:pPr>
        <w:pStyle w:val="Odsekzoznamu"/>
        <w:ind w:left="284" w:right="-3"/>
        <w:jc w:val="both"/>
        <w:rPr>
          <w:rFonts w:cs="Times New Roman"/>
          <w:sz w:val="22"/>
          <w:lang w:val="en-GB"/>
        </w:rPr>
      </w:pPr>
    </w:p>
    <w:p w:rsidR="00FF4C5A" w:rsidRPr="00FF4C5A" w:rsidRDefault="00FF4C5A" w:rsidP="00FF4C5A">
      <w:pPr>
        <w:pStyle w:val="Odsekzoznamu"/>
        <w:ind w:left="284" w:right="-3"/>
        <w:jc w:val="both"/>
        <w:rPr>
          <w:rFonts w:cs="Times New Roman"/>
          <w:sz w:val="22"/>
          <w:lang w:val="en-GB"/>
        </w:rPr>
      </w:pPr>
      <w:r w:rsidRPr="00FF4C5A">
        <w:rPr>
          <w:rFonts w:cs="Times New Roman"/>
          <w:sz w:val="22"/>
          <w:lang w:val="en-GB"/>
        </w:rPr>
        <w:t xml:space="preserve">Overall, despite demanding peer review process, the peer review projects were welcomed by all parties involved. They viewed peer review </w:t>
      </w:r>
      <w:r w:rsidRPr="00FF4C5A">
        <w:rPr>
          <w:rFonts w:cs="Times New Roman"/>
          <w:b/>
          <w:sz w:val="22"/>
          <w:lang w:val="en-GB"/>
        </w:rPr>
        <w:t>as opportunity</w:t>
      </w:r>
      <w:r w:rsidRPr="00FF4C5A">
        <w:rPr>
          <w:rFonts w:cs="Times New Roman"/>
          <w:sz w:val="22"/>
          <w:lang w:val="en-GB"/>
        </w:rPr>
        <w:t xml:space="preserve"> to confirm good work done by the reviewed SAI and also </w:t>
      </w:r>
      <w:r w:rsidRPr="00FF4C5A">
        <w:rPr>
          <w:rFonts w:cs="Times New Roman"/>
          <w:b/>
          <w:sz w:val="22"/>
          <w:lang w:val="en-GB"/>
        </w:rPr>
        <w:t>to uncover gaps</w:t>
      </w:r>
      <w:r w:rsidRPr="00FF4C5A">
        <w:rPr>
          <w:rFonts w:cs="Times New Roman"/>
          <w:sz w:val="22"/>
          <w:lang w:val="en-GB"/>
        </w:rPr>
        <w:t xml:space="preserve"> in the reviewed SAI activities that, at the very end, could help establish </w:t>
      </w:r>
      <w:r w:rsidRPr="00FF4C5A">
        <w:rPr>
          <w:rFonts w:cs="Times New Roman"/>
          <w:b/>
          <w:sz w:val="22"/>
          <w:lang w:val="en-GB"/>
        </w:rPr>
        <w:t>continuous improvement</w:t>
      </w:r>
      <w:r w:rsidRPr="00FF4C5A">
        <w:rPr>
          <w:rFonts w:cs="Times New Roman"/>
          <w:sz w:val="22"/>
          <w:lang w:val="en-GB"/>
        </w:rPr>
        <w:t xml:space="preserve"> at the reviewed SAI. Peer reviews provide </w:t>
      </w:r>
      <w:r w:rsidRPr="00FF4C5A">
        <w:rPr>
          <w:rFonts w:cs="Times New Roman"/>
          <w:b/>
          <w:sz w:val="22"/>
          <w:lang w:val="en-GB"/>
        </w:rPr>
        <w:t>benefits to all participants</w:t>
      </w:r>
      <w:r w:rsidRPr="00FF4C5A">
        <w:rPr>
          <w:rFonts w:cs="Times New Roman"/>
          <w:sz w:val="22"/>
          <w:lang w:val="en-GB"/>
        </w:rPr>
        <w:t xml:space="preserve"> in form of information and experience exchange. Peer reviews remain valuable tool to provide the INTOSAI community members with inputs for their capacity building efforts, knowledge sharing and </w:t>
      </w:r>
      <w:r w:rsidRPr="00FF4C5A">
        <w:rPr>
          <w:rFonts w:cs="Times New Roman"/>
          <w:b/>
          <w:sz w:val="22"/>
          <w:lang w:val="en-GB"/>
        </w:rPr>
        <w:t>help to build the SAIs as modern institutions in line with the four INTOSAI strategic goals</w:t>
      </w:r>
      <w:r w:rsidRPr="00FF4C5A">
        <w:rPr>
          <w:rFonts w:cs="Times New Roman"/>
          <w:sz w:val="22"/>
          <w:lang w:val="en-GB"/>
        </w:rPr>
        <w:t xml:space="preserve"> stated in the Strategic plan 2011 – 2016.  The peer review position as valuable capacity building tool is also recognised by the INTOSAI and CBC leadership. </w:t>
      </w:r>
      <w:r w:rsidRPr="00FF4C5A">
        <w:rPr>
          <w:rFonts w:cs="Times New Roman"/>
          <w:b/>
          <w:sz w:val="22"/>
          <w:lang w:val="en-GB"/>
        </w:rPr>
        <w:t>Number of performed peer reviews within INTOSAI community increases steadily and in the last four years it is above yearly long term average.</w:t>
      </w:r>
      <w:r w:rsidRPr="00FF4C5A">
        <w:rPr>
          <w:rFonts w:cs="Times New Roman"/>
          <w:sz w:val="22"/>
          <w:lang w:val="en-GB"/>
        </w:rPr>
        <w:t xml:space="preserve"> That could be viewed as INTOSAI community success as well as ISSAIs for they are accepted and used also for conducting the peer reviews. </w:t>
      </w:r>
    </w:p>
    <w:p w:rsidR="00FF4C5A" w:rsidRPr="00FF4C5A" w:rsidRDefault="00FF4C5A" w:rsidP="00FF4C5A">
      <w:pPr>
        <w:pStyle w:val="Odsekzoznamu"/>
        <w:ind w:left="284" w:right="-3"/>
        <w:jc w:val="both"/>
        <w:rPr>
          <w:rFonts w:cs="Times New Roman"/>
          <w:sz w:val="22"/>
          <w:lang w:val="en-GB"/>
        </w:rPr>
      </w:pPr>
    </w:p>
    <w:p w:rsidR="00FF4C5A" w:rsidRDefault="00FF4C5A" w:rsidP="00FF4C5A">
      <w:pPr>
        <w:pStyle w:val="Odsekzoznamu"/>
        <w:ind w:left="284" w:right="-3"/>
        <w:jc w:val="both"/>
        <w:rPr>
          <w:rFonts w:cs="Times New Roman"/>
          <w:sz w:val="22"/>
          <w:lang w:val="en-GB"/>
        </w:rPr>
      </w:pPr>
    </w:p>
    <w:p w:rsidR="00FF4C5A" w:rsidRPr="00FF4C5A" w:rsidRDefault="00FF4C5A" w:rsidP="00FF4C5A">
      <w:pPr>
        <w:pStyle w:val="Odsekzoznamu"/>
        <w:ind w:left="284" w:right="-3"/>
        <w:jc w:val="both"/>
        <w:rPr>
          <w:rFonts w:cs="Times New Roman"/>
          <w:sz w:val="22"/>
          <w:lang w:val="en-GB"/>
        </w:rPr>
      </w:pPr>
      <w:r w:rsidRPr="00FF4C5A">
        <w:rPr>
          <w:rFonts w:cs="Times New Roman"/>
          <w:sz w:val="22"/>
          <w:lang w:val="en-GB"/>
        </w:rPr>
        <w:t xml:space="preserve">However, the survey confirmed the observation from the past years </w:t>
      </w:r>
      <w:r w:rsidRPr="00FF4C5A">
        <w:rPr>
          <w:rFonts w:cs="Times New Roman"/>
          <w:b/>
          <w:sz w:val="22"/>
          <w:lang w:val="en-GB"/>
        </w:rPr>
        <w:t>that imbalance can be observed</w:t>
      </w:r>
      <w:r w:rsidRPr="00FF4C5A">
        <w:rPr>
          <w:rFonts w:cs="Times New Roman"/>
          <w:sz w:val="22"/>
          <w:lang w:val="en-GB"/>
        </w:rPr>
        <w:t xml:space="preserve"> when in 2014 four SAIs were involved in 39% of the engagements of the SAIs in the peer review as peer reviewers. (</w:t>
      </w:r>
      <w:proofErr w:type="gramStart"/>
      <w:r w:rsidRPr="00FF4C5A">
        <w:rPr>
          <w:rFonts w:cs="Times New Roman"/>
          <w:sz w:val="22"/>
          <w:lang w:val="en-GB"/>
        </w:rPr>
        <w:t>see</w:t>
      </w:r>
      <w:proofErr w:type="gramEnd"/>
      <w:r w:rsidRPr="00FF4C5A">
        <w:rPr>
          <w:rFonts w:cs="Times New Roman"/>
          <w:sz w:val="22"/>
          <w:lang w:val="en-GB"/>
        </w:rPr>
        <w:t xml:space="preserve"> the graph 2 below) The efforts should be made to widen the circle of those SAIs providing the very demanding role of the peer reviewer. The first attempt was made by the Subcommittee for Peer Review in its 2015 questionnaire as described above.</w:t>
      </w:r>
    </w:p>
    <w:p w:rsidR="00FF4C5A" w:rsidRPr="00FF4C5A" w:rsidRDefault="00FF4C5A" w:rsidP="00FF4C5A">
      <w:pPr>
        <w:pStyle w:val="Odsekzoznamu"/>
        <w:ind w:left="284" w:right="-3"/>
        <w:jc w:val="both"/>
        <w:rPr>
          <w:rFonts w:cs="Times New Roman"/>
          <w:sz w:val="22"/>
          <w:lang w:val="en-GB"/>
        </w:rPr>
      </w:pPr>
    </w:p>
    <w:p w:rsidR="00FF4C5A" w:rsidRPr="00FF4C5A" w:rsidRDefault="00FF4C5A" w:rsidP="00FF4C5A">
      <w:pPr>
        <w:pStyle w:val="Odsekzoznamu"/>
        <w:ind w:left="284" w:right="-3"/>
        <w:jc w:val="center"/>
        <w:rPr>
          <w:rFonts w:cs="Times New Roman"/>
          <w:sz w:val="22"/>
          <w:lang w:val="en-GB"/>
        </w:rPr>
      </w:pPr>
      <w:r w:rsidRPr="00FF4C5A">
        <w:rPr>
          <w:rFonts w:cs="Times New Roman"/>
          <w:noProof/>
          <w:sz w:val="22"/>
          <w:lang w:eastAsia="sk-SK"/>
        </w:rPr>
        <w:drawing>
          <wp:inline distT="0" distB="0" distL="0" distR="0">
            <wp:extent cx="4767967" cy="2612832"/>
            <wp:effectExtent l="38100" t="19050" r="13583" b="0"/>
            <wp:docPr id="3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FF4C5A" w:rsidRPr="00FF4C5A" w:rsidRDefault="00FF4C5A" w:rsidP="00FF4C5A">
      <w:pPr>
        <w:pStyle w:val="Odsekzoznamu"/>
        <w:ind w:left="284" w:right="-3"/>
        <w:jc w:val="both"/>
        <w:rPr>
          <w:rFonts w:cs="Times New Roman"/>
          <w:sz w:val="22"/>
          <w:lang w:val="en-GB"/>
        </w:rPr>
      </w:pPr>
    </w:p>
    <w:p w:rsidR="00FF4C5A" w:rsidRPr="00FF4C5A" w:rsidRDefault="00FF4C5A" w:rsidP="00FF4C5A">
      <w:pPr>
        <w:pStyle w:val="Odsekzoznamu"/>
        <w:ind w:left="284" w:right="-3"/>
        <w:jc w:val="both"/>
        <w:rPr>
          <w:rFonts w:cs="Times New Roman"/>
          <w:sz w:val="22"/>
          <w:lang w:val="en-GB"/>
        </w:rPr>
      </w:pPr>
    </w:p>
    <w:p w:rsidR="00FF4C5A" w:rsidRPr="00FF4C5A" w:rsidRDefault="00FF4C5A" w:rsidP="00FF4C5A">
      <w:pPr>
        <w:pStyle w:val="Odsekzoznamu"/>
        <w:ind w:left="284" w:right="-3"/>
        <w:jc w:val="both"/>
        <w:rPr>
          <w:rFonts w:cs="Times New Roman"/>
          <w:sz w:val="22"/>
          <w:lang w:val="en-GB"/>
        </w:rPr>
      </w:pPr>
      <w:r w:rsidRPr="00FF4C5A">
        <w:rPr>
          <w:rFonts w:cs="Times New Roman"/>
          <w:sz w:val="22"/>
          <w:lang w:val="en-GB"/>
        </w:rPr>
        <w:t xml:space="preserve">The survey also confirmed that despite some improvement, the situation with SAIs web sites remains the same and </w:t>
      </w:r>
      <w:r w:rsidRPr="00FF4C5A">
        <w:rPr>
          <w:rFonts w:cs="Times New Roman"/>
          <w:b/>
          <w:sz w:val="22"/>
          <w:lang w:val="en-GB"/>
        </w:rPr>
        <w:t>38 INTOSAI members (app. 20 percent of the INTOSAI members listed on the INTOSAI web page) do not have their own web page</w:t>
      </w:r>
      <w:r w:rsidRPr="00FF4C5A">
        <w:rPr>
          <w:rFonts w:cs="Times New Roman"/>
          <w:sz w:val="22"/>
          <w:lang w:val="en-GB"/>
        </w:rPr>
        <w:t xml:space="preserve">. </w:t>
      </w:r>
    </w:p>
    <w:p w:rsidR="00FF4C5A" w:rsidRPr="00FF4C5A" w:rsidRDefault="00FF4C5A" w:rsidP="00FF4C5A">
      <w:pPr>
        <w:pStyle w:val="Odsekzoznamu"/>
        <w:ind w:left="284" w:right="-3"/>
        <w:jc w:val="both"/>
        <w:rPr>
          <w:rFonts w:cs="Times New Roman"/>
          <w:sz w:val="22"/>
          <w:lang w:val="en-GB"/>
        </w:rPr>
      </w:pPr>
    </w:p>
    <w:p w:rsidR="00FF4C5A" w:rsidRPr="00FF4C5A" w:rsidRDefault="00FF4C5A" w:rsidP="00FF4C5A">
      <w:pPr>
        <w:pStyle w:val="Odsekzoznamu"/>
        <w:ind w:left="284" w:right="-3"/>
        <w:jc w:val="both"/>
        <w:rPr>
          <w:rFonts w:cs="Times New Roman"/>
          <w:sz w:val="22"/>
          <w:lang w:val="en-GB"/>
        </w:rPr>
      </w:pPr>
    </w:p>
    <w:p w:rsidR="00FF4C5A" w:rsidRPr="00FF4C5A" w:rsidRDefault="00FF4C5A" w:rsidP="00FF4C5A">
      <w:pPr>
        <w:pStyle w:val="Odsekzoznamu"/>
        <w:ind w:left="284" w:right="-3"/>
        <w:jc w:val="both"/>
        <w:rPr>
          <w:rFonts w:cs="Times New Roman"/>
          <w:sz w:val="22"/>
          <w:lang w:val="en-GB"/>
        </w:rPr>
      </w:pPr>
    </w:p>
    <w:p w:rsidR="00FF4C5A" w:rsidRPr="00FF4C5A" w:rsidRDefault="00FF4C5A" w:rsidP="00FF4C5A">
      <w:pPr>
        <w:pStyle w:val="Odsekzoznamu"/>
        <w:ind w:left="284" w:right="-3"/>
        <w:jc w:val="both"/>
        <w:rPr>
          <w:rFonts w:cs="Times New Roman"/>
          <w:sz w:val="22"/>
          <w:lang w:val="en-GB"/>
        </w:rPr>
      </w:pPr>
    </w:p>
    <w:p w:rsidR="00FF4C5A" w:rsidRPr="00FF4C5A" w:rsidRDefault="00FF4C5A" w:rsidP="00FF4C5A">
      <w:pPr>
        <w:pStyle w:val="Odsekzoznamu"/>
        <w:ind w:left="284" w:right="-3"/>
        <w:jc w:val="both"/>
        <w:rPr>
          <w:rFonts w:cs="Times New Roman"/>
          <w:sz w:val="22"/>
          <w:lang w:val="en-GB"/>
        </w:rPr>
      </w:pPr>
    </w:p>
    <w:p w:rsidR="00FF4C5A" w:rsidRDefault="00FF4C5A" w:rsidP="00FF4C5A">
      <w:pPr>
        <w:pStyle w:val="Odsekzoznamu"/>
        <w:ind w:left="284" w:right="-3"/>
        <w:jc w:val="both"/>
        <w:rPr>
          <w:rFonts w:cs="Times New Roman"/>
          <w:sz w:val="22"/>
          <w:lang w:val="en-GB"/>
        </w:rPr>
      </w:pPr>
    </w:p>
    <w:p w:rsidR="00FF4C5A" w:rsidRDefault="00FF4C5A" w:rsidP="00FF4C5A">
      <w:pPr>
        <w:pStyle w:val="Odsekzoznamu"/>
        <w:ind w:left="284" w:right="-3"/>
        <w:jc w:val="both"/>
        <w:rPr>
          <w:rFonts w:cs="Times New Roman"/>
          <w:sz w:val="22"/>
          <w:lang w:val="en-GB"/>
        </w:rPr>
      </w:pPr>
    </w:p>
    <w:p w:rsidR="00FF4C5A" w:rsidRDefault="00FF4C5A" w:rsidP="00FF4C5A">
      <w:pPr>
        <w:pStyle w:val="Odsekzoznamu"/>
        <w:ind w:left="284" w:right="-3"/>
        <w:jc w:val="both"/>
        <w:rPr>
          <w:rFonts w:cs="Times New Roman"/>
          <w:sz w:val="22"/>
          <w:lang w:val="en-GB"/>
        </w:rPr>
      </w:pPr>
    </w:p>
    <w:p w:rsidR="00FF4C5A" w:rsidRDefault="00FF4C5A" w:rsidP="00FF4C5A">
      <w:pPr>
        <w:pStyle w:val="Odsekzoznamu"/>
        <w:ind w:left="284" w:right="-3"/>
        <w:jc w:val="both"/>
        <w:rPr>
          <w:rFonts w:cs="Times New Roman"/>
          <w:sz w:val="22"/>
          <w:lang w:val="en-GB"/>
        </w:rPr>
      </w:pPr>
    </w:p>
    <w:p w:rsidR="00FF4C5A" w:rsidRDefault="00FF4C5A" w:rsidP="00FF4C5A">
      <w:pPr>
        <w:pStyle w:val="Odsekzoznamu"/>
        <w:ind w:left="284" w:right="-3"/>
        <w:jc w:val="both"/>
        <w:rPr>
          <w:rFonts w:cs="Times New Roman"/>
          <w:sz w:val="22"/>
          <w:lang w:val="en-GB"/>
        </w:rPr>
      </w:pPr>
    </w:p>
    <w:p w:rsidR="00FF4C5A" w:rsidRDefault="00FF4C5A" w:rsidP="00FF4C5A">
      <w:pPr>
        <w:pStyle w:val="Odsekzoznamu"/>
        <w:ind w:left="284" w:right="-3"/>
        <w:jc w:val="both"/>
        <w:rPr>
          <w:rFonts w:cs="Times New Roman"/>
          <w:sz w:val="22"/>
          <w:lang w:val="en-GB"/>
        </w:rPr>
      </w:pPr>
    </w:p>
    <w:p w:rsidR="00FF4C5A" w:rsidRDefault="00FF4C5A" w:rsidP="00FF4C5A">
      <w:pPr>
        <w:pStyle w:val="Odsekzoznamu"/>
        <w:ind w:left="284" w:right="-3"/>
        <w:jc w:val="both"/>
        <w:rPr>
          <w:rFonts w:cs="Times New Roman"/>
          <w:sz w:val="22"/>
          <w:lang w:val="en-GB"/>
        </w:rPr>
      </w:pPr>
    </w:p>
    <w:p w:rsidR="00296F32" w:rsidRDefault="00296F32" w:rsidP="00FF4C5A">
      <w:pPr>
        <w:pStyle w:val="Odsekzoznamu"/>
        <w:ind w:left="284" w:right="-3"/>
        <w:jc w:val="both"/>
        <w:rPr>
          <w:rFonts w:cs="Times New Roman"/>
          <w:sz w:val="22"/>
          <w:lang w:val="en-GB"/>
        </w:rPr>
      </w:pPr>
    </w:p>
    <w:p w:rsidR="00FF4C5A" w:rsidRPr="00FF4C5A" w:rsidRDefault="00FF4C5A" w:rsidP="00FF4C5A">
      <w:pPr>
        <w:pStyle w:val="Odsekzoznamu"/>
        <w:ind w:left="284" w:right="-3"/>
        <w:jc w:val="both"/>
        <w:rPr>
          <w:rFonts w:cs="Times New Roman"/>
          <w:sz w:val="22"/>
          <w:lang w:val="en-GB"/>
        </w:rPr>
      </w:pPr>
      <w:r w:rsidRPr="00FF4C5A">
        <w:rPr>
          <w:rFonts w:cs="Times New Roman"/>
          <w:sz w:val="22"/>
          <w:lang w:val="en-GB"/>
        </w:rPr>
        <w:t xml:space="preserve">The survey also confirmed enduring </w:t>
      </w:r>
      <w:r w:rsidRPr="00FF4C5A">
        <w:rPr>
          <w:rFonts w:cs="Times New Roman"/>
          <w:b/>
          <w:sz w:val="22"/>
          <w:lang w:val="en-GB"/>
        </w:rPr>
        <w:t>imbalance in peer reviewed SAIs numbers if assessed from the point of the INTOSAI working groups</w:t>
      </w:r>
      <w:r w:rsidRPr="00FF4C5A">
        <w:rPr>
          <w:rFonts w:cs="Times New Roman"/>
          <w:sz w:val="22"/>
          <w:lang w:val="en-GB"/>
        </w:rPr>
        <w:t xml:space="preserve"> (see the graph</w:t>
      </w:r>
      <w:r w:rsidR="0014202B">
        <w:rPr>
          <w:rFonts w:cs="Times New Roman"/>
          <w:sz w:val="22"/>
          <w:lang w:val="en-GB"/>
        </w:rPr>
        <w:t xml:space="preserve"> 3</w:t>
      </w:r>
      <w:r w:rsidRPr="00FF4C5A">
        <w:rPr>
          <w:rFonts w:cs="Times New Roman"/>
          <w:sz w:val="22"/>
          <w:lang w:val="en-GB"/>
        </w:rPr>
        <w:t xml:space="preserve"> below):</w:t>
      </w:r>
    </w:p>
    <w:p w:rsidR="00FF4C5A" w:rsidRPr="00FF4C5A" w:rsidRDefault="00FF4C5A" w:rsidP="00FF4C5A">
      <w:pPr>
        <w:pStyle w:val="Odsekzoznamu"/>
        <w:ind w:left="284" w:right="-3"/>
        <w:jc w:val="both"/>
        <w:rPr>
          <w:rFonts w:cs="Times New Roman"/>
          <w:sz w:val="22"/>
          <w:lang w:val="en-GB"/>
        </w:rPr>
      </w:pPr>
    </w:p>
    <w:p w:rsidR="00FF4C5A" w:rsidRDefault="00FF4C5A" w:rsidP="00FF4C5A">
      <w:pPr>
        <w:pStyle w:val="Odsekzoznamu"/>
        <w:ind w:left="284" w:right="-3"/>
        <w:jc w:val="both"/>
        <w:rPr>
          <w:rFonts w:cs="Times New Roman"/>
          <w:sz w:val="22"/>
          <w:lang w:val="en-GB"/>
        </w:rPr>
      </w:pPr>
    </w:p>
    <w:p w:rsidR="00FB5569" w:rsidRPr="00FF4C5A" w:rsidRDefault="00FB5569" w:rsidP="00FF4C5A">
      <w:pPr>
        <w:pStyle w:val="Odsekzoznamu"/>
        <w:ind w:left="284" w:right="-3"/>
        <w:jc w:val="both"/>
        <w:rPr>
          <w:rFonts w:cs="Times New Roman"/>
          <w:sz w:val="22"/>
          <w:lang w:val="en-GB"/>
        </w:rPr>
      </w:pPr>
    </w:p>
    <w:p w:rsidR="00FF4C5A" w:rsidRPr="00FF4C5A" w:rsidRDefault="00FF4C5A" w:rsidP="00FF4C5A">
      <w:pPr>
        <w:pStyle w:val="Odsekzoznamu"/>
        <w:ind w:left="284" w:right="-3"/>
        <w:jc w:val="center"/>
        <w:rPr>
          <w:rFonts w:cs="Times New Roman"/>
          <w:sz w:val="22"/>
          <w:lang w:val="en-GB"/>
        </w:rPr>
      </w:pPr>
      <w:r w:rsidRPr="00FF4C5A">
        <w:rPr>
          <w:rFonts w:cs="Times New Roman"/>
          <w:noProof/>
          <w:sz w:val="22"/>
          <w:lang w:eastAsia="sk-SK"/>
        </w:rPr>
        <w:drawing>
          <wp:inline distT="0" distB="0" distL="0" distR="0">
            <wp:extent cx="6121925" cy="2806811"/>
            <wp:effectExtent l="38100" t="19050" r="12175" b="0"/>
            <wp:docPr id="3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FF4C5A" w:rsidRPr="00FF4C5A" w:rsidRDefault="00FF4C5A" w:rsidP="00FF4C5A">
      <w:pPr>
        <w:pStyle w:val="Odsekzoznamu"/>
        <w:ind w:left="284" w:right="-3"/>
        <w:jc w:val="both"/>
        <w:rPr>
          <w:rFonts w:cs="Times New Roman"/>
          <w:sz w:val="22"/>
          <w:lang w:val="en-GB"/>
        </w:rPr>
      </w:pPr>
    </w:p>
    <w:p w:rsidR="00FF4C5A" w:rsidRDefault="00FF4C5A" w:rsidP="00FF4C5A">
      <w:pPr>
        <w:pStyle w:val="Odsekzoznamu"/>
        <w:ind w:left="284" w:right="-3"/>
        <w:jc w:val="both"/>
        <w:rPr>
          <w:rFonts w:cs="Times New Roman"/>
          <w:sz w:val="22"/>
          <w:lang w:val="en-GB"/>
        </w:rPr>
      </w:pPr>
    </w:p>
    <w:p w:rsidR="00FF4C5A" w:rsidRDefault="00FF4C5A" w:rsidP="00FF4C5A">
      <w:pPr>
        <w:pStyle w:val="Odsekzoznamu"/>
        <w:ind w:left="284" w:right="-3"/>
        <w:jc w:val="both"/>
        <w:rPr>
          <w:rFonts w:cs="Times New Roman"/>
          <w:sz w:val="22"/>
          <w:lang w:val="en-GB"/>
        </w:rPr>
      </w:pPr>
    </w:p>
    <w:p w:rsidR="00FF4C5A" w:rsidRPr="00FF4C5A" w:rsidRDefault="00FF4C5A" w:rsidP="00FF4C5A">
      <w:pPr>
        <w:pStyle w:val="Odsekzoznamu"/>
        <w:ind w:left="284" w:right="-3"/>
        <w:jc w:val="both"/>
        <w:rPr>
          <w:rFonts w:cs="Times New Roman"/>
          <w:sz w:val="22"/>
          <w:lang w:val="en-GB"/>
        </w:rPr>
      </w:pPr>
      <w:r w:rsidRPr="00FF4C5A">
        <w:rPr>
          <w:rFonts w:cs="Times New Roman"/>
          <w:sz w:val="22"/>
          <w:lang w:val="en-GB"/>
        </w:rPr>
        <w:t>It could be concluded that peer review promotion remains an effective tool to help rise the SAIs quality, image and prestige both on national and international level and peer reviews should be considered in broad context of the INTOSAI motto “</w:t>
      </w:r>
      <w:proofErr w:type="spellStart"/>
      <w:r w:rsidRPr="00FF4C5A">
        <w:rPr>
          <w:rFonts w:cs="Times New Roman"/>
          <w:sz w:val="22"/>
          <w:lang w:val="en-GB"/>
        </w:rPr>
        <w:t>Experientia</w:t>
      </w:r>
      <w:proofErr w:type="spellEnd"/>
      <w:r w:rsidRPr="00FF4C5A">
        <w:rPr>
          <w:rFonts w:cs="Times New Roman"/>
          <w:sz w:val="22"/>
          <w:lang w:val="en-GB"/>
        </w:rPr>
        <w:t xml:space="preserve"> mutual omnibus </w:t>
      </w:r>
      <w:proofErr w:type="spellStart"/>
      <w:r w:rsidRPr="00FF4C5A">
        <w:rPr>
          <w:rFonts w:cs="Times New Roman"/>
          <w:sz w:val="22"/>
          <w:lang w:val="en-GB"/>
        </w:rPr>
        <w:t>prodest</w:t>
      </w:r>
      <w:proofErr w:type="spellEnd"/>
      <w:r w:rsidRPr="00FF4C5A">
        <w:rPr>
          <w:rFonts w:cs="Times New Roman"/>
          <w:sz w:val="22"/>
          <w:lang w:val="en-GB"/>
        </w:rPr>
        <w:t xml:space="preserve">”. </w:t>
      </w:r>
    </w:p>
    <w:p w:rsidR="00FF4C5A" w:rsidRPr="00FF4C5A" w:rsidRDefault="00FF4C5A" w:rsidP="0046383B">
      <w:pPr>
        <w:ind w:right="-3"/>
        <w:jc w:val="both"/>
        <w:rPr>
          <w:rFonts w:cs="Times New Roman"/>
          <w:color w:val="000000"/>
          <w:sz w:val="22"/>
          <w:lang w:val="en-GB"/>
        </w:rPr>
      </w:pPr>
    </w:p>
    <w:p w:rsidR="00845729" w:rsidRPr="007851E1" w:rsidRDefault="00845729" w:rsidP="001742A3">
      <w:pPr>
        <w:ind w:right="-3"/>
        <w:jc w:val="both"/>
        <w:rPr>
          <w:rFonts w:cs="Times New Roman"/>
          <w:b/>
          <w:sz w:val="22"/>
          <w:lang w:val="en-GB"/>
        </w:rPr>
      </w:pPr>
    </w:p>
    <w:p w:rsidR="009376DF" w:rsidRPr="007851E1" w:rsidRDefault="009376DF" w:rsidP="001742A3">
      <w:pPr>
        <w:ind w:right="-3"/>
        <w:jc w:val="both"/>
        <w:rPr>
          <w:rFonts w:cs="Times New Roman"/>
          <w:b/>
          <w:sz w:val="22"/>
          <w:lang w:val="en-GB"/>
        </w:rPr>
      </w:pPr>
    </w:p>
    <w:sectPr w:rsidR="009376DF" w:rsidRPr="007851E1" w:rsidSect="00202CF6">
      <w:pgSz w:w="11906" w:h="16838"/>
      <w:pgMar w:top="142" w:right="851" w:bottom="142"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491" w:rsidRDefault="008A4491" w:rsidP="00F625A4">
      <w:pPr>
        <w:spacing w:after="0" w:line="240" w:lineRule="auto"/>
      </w:pPr>
      <w:r>
        <w:separator/>
      </w:r>
    </w:p>
  </w:endnote>
  <w:endnote w:type="continuationSeparator" w:id="0">
    <w:p w:rsidR="008A4491" w:rsidRDefault="008A4491" w:rsidP="00F62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491" w:rsidRDefault="008A4491" w:rsidP="00F625A4">
      <w:pPr>
        <w:spacing w:after="0" w:line="240" w:lineRule="auto"/>
      </w:pPr>
      <w:r>
        <w:separator/>
      </w:r>
    </w:p>
  </w:footnote>
  <w:footnote w:type="continuationSeparator" w:id="0">
    <w:p w:rsidR="008A4491" w:rsidRDefault="008A4491" w:rsidP="00F625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C87"/>
    <w:multiLevelType w:val="hybridMultilevel"/>
    <w:tmpl w:val="400A37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7C0770D"/>
    <w:multiLevelType w:val="hybridMultilevel"/>
    <w:tmpl w:val="DB5E41B6"/>
    <w:lvl w:ilvl="0" w:tplc="041B0001">
      <w:start w:val="1"/>
      <w:numFmt w:val="bullet"/>
      <w:lvlText w:val=""/>
      <w:lvlJc w:val="left"/>
      <w:pPr>
        <w:ind w:left="612" w:hanging="360"/>
      </w:pPr>
      <w:rPr>
        <w:rFonts w:ascii="Symbol" w:hAnsi="Symbo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2">
    <w:nsid w:val="0BB66447"/>
    <w:multiLevelType w:val="hybridMultilevel"/>
    <w:tmpl w:val="97E0F2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F891BD8"/>
    <w:multiLevelType w:val="hybridMultilevel"/>
    <w:tmpl w:val="AC9666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1715B42"/>
    <w:multiLevelType w:val="hybridMultilevel"/>
    <w:tmpl w:val="5E22CF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96A381E"/>
    <w:multiLevelType w:val="hybridMultilevel"/>
    <w:tmpl w:val="3F9EE1B2"/>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nsid w:val="330F73EA"/>
    <w:multiLevelType w:val="hybridMultilevel"/>
    <w:tmpl w:val="34EEE12C"/>
    <w:lvl w:ilvl="0" w:tplc="041B0001">
      <w:start w:val="1"/>
      <w:numFmt w:val="bullet"/>
      <w:lvlText w:val=""/>
      <w:lvlJc w:val="left"/>
      <w:pPr>
        <w:ind w:left="627" w:hanging="360"/>
      </w:pPr>
      <w:rPr>
        <w:rFonts w:ascii="Symbol" w:hAnsi="Symbol" w:hint="default"/>
      </w:rPr>
    </w:lvl>
    <w:lvl w:ilvl="1" w:tplc="041B0003" w:tentative="1">
      <w:start w:val="1"/>
      <w:numFmt w:val="bullet"/>
      <w:lvlText w:val="o"/>
      <w:lvlJc w:val="left"/>
      <w:pPr>
        <w:ind w:left="1347" w:hanging="360"/>
      </w:pPr>
      <w:rPr>
        <w:rFonts w:ascii="Courier New" w:hAnsi="Courier New" w:cs="Courier New" w:hint="default"/>
      </w:rPr>
    </w:lvl>
    <w:lvl w:ilvl="2" w:tplc="041B0005" w:tentative="1">
      <w:start w:val="1"/>
      <w:numFmt w:val="bullet"/>
      <w:lvlText w:val=""/>
      <w:lvlJc w:val="left"/>
      <w:pPr>
        <w:ind w:left="2067" w:hanging="360"/>
      </w:pPr>
      <w:rPr>
        <w:rFonts w:ascii="Wingdings" w:hAnsi="Wingdings" w:hint="default"/>
      </w:rPr>
    </w:lvl>
    <w:lvl w:ilvl="3" w:tplc="041B0001" w:tentative="1">
      <w:start w:val="1"/>
      <w:numFmt w:val="bullet"/>
      <w:lvlText w:val=""/>
      <w:lvlJc w:val="left"/>
      <w:pPr>
        <w:ind w:left="2787" w:hanging="360"/>
      </w:pPr>
      <w:rPr>
        <w:rFonts w:ascii="Symbol" w:hAnsi="Symbol" w:hint="default"/>
      </w:rPr>
    </w:lvl>
    <w:lvl w:ilvl="4" w:tplc="041B0003" w:tentative="1">
      <w:start w:val="1"/>
      <w:numFmt w:val="bullet"/>
      <w:lvlText w:val="o"/>
      <w:lvlJc w:val="left"/>
      <w:pPr>
        <w:ind w:left="3507" w:hanging="360"/>
      </w:pPr>
      <w:rPr>
        <w:rFonts w:ascii="Courier New" w:hAnsi="Courier New" w:cs="Courier New" w:hint="default"/>
      </w:rPr>
    </w:lvl>
    <w:lvl w:ilvl="5" w:tplc="041B0005" w:tentative="1">
      <w:start w:val="1"/>
      <w:numFmt w:val="bullet"/>
      <w:lvlText w:val=""/>
      <w:lvlJc w:val="left"/>
      <w:pPr>
        <w:ind w:left="4227" w:hanging="360"/>
      </w:pPr>
      <w:rPr>
        <w:rFonts w:ascii="Wingdings" w:hAnsi="Wingdings" w:hint="default"/>
      </w:rPr>
    </w:lvl>
    <w:lvl w:ilvl="6" w:tplc="041B0001" w:tentative="1">
      <w:start w:val="1"/>
      <w:numFmt w:val="bullet"/>
      <w:lvlText w:val=""/>
      <w:lvlJc w:val="left"/>
      <w:pPr>
        <w:ind w:left="4947" w:hanging="360"/>
      </w:pPr>
      <w:rPr>
        <w:rFonts w:ascii="Symbol" w:hAnsi="Symbol" w:hint="default"/>
      </w:rPr>
    </w:lvl>
    <w:lvl w:ilvl="7" w:tplc="041B0003" w:tentative="1">
      <w:start w:val="1"/>
      <w:numFmt w:val="bullet"/>
      <w:lvlText w:val="o"/>
      <w:lvlJc w:val="left"/>
      <w:pPr>
        <w:ind w:left="5667" w:hanging="360"/>
      </w:pPr>
      <w:rPr>
        <w:rFonts w:ascii="Courier New" w:hAnsi="Courier New" w:cs="Courier New" w:hint="default"/>
      </w:rPr>
    </w:lvl>
    <w:lvl w:ilvl="8" w:tplc="041B0005" w:tentative="1">
      <w:start w:val="1"/>
      <w:numFmt w:val="bullet"/>
      <w:lvlText w:val=""/>
      <w:lvlJc w:val="left"/>
      <w:pPr>
        <w:ind w:left="6387" w:hanging="360"/>
      </w:pPr>
      <w:rPr>
        <w:rFonts w:ascii="Wingdings" w:hAnsi="Wingdings" w:hint="default"/>
      </w:rPr>
    </w:lvl>
  </w:abstractNum>
  <w:abstractNum w:abstractNumId="7">
    <w:nsid w:val="352F0B02"/>
    <w:multiLevelType w:val="hybridMultilevel"/>
    <w:tmpl w:val="DBF6F2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00F5377"/>
    <w:multiLevelType w:val="hybridMultilevel"/>
    <w:tmpl w:val="63369A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5AB738C"/>
    <w:multiLevelType w:val="hybridMultilevel"/>
    <w:tmpl w:val="1DA47F8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7275A44"/>
    <w:multiLevelType w:val="hybridMultilevel"/>
    <w:tmpl w:val="4650C084"/>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1">
    <w:nsid w:val="4B8C6F3F"/>
    <w:multiLevelType w:val="hybridMultilevel"/>
    <w:tmpl w:val="20B41A9C"/>
    <w:lvl w:ilvl="0" w:tplc="041B0015">
      <w:start w:val="1"/>
      <w:numFmt w:val="upp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E4150FA"/>
    <w:multiLevelType w:val="hybridMultilevel"/>
    <w:tmpl w:val="75083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13476A4"/>
    <w:multiLevelType w:val="hybridMultilevel"/>
    <w:tmpl w:val="890032F2"/>
    <w:lvl w:ilvl="0" w:tplc="041B0001">
      <w:start w:val="1"/>
      <w:numFmt w:val="bullet"/>
      <w:lvlText w:val=""/>
      <w:lvlJc w:val="left"/>
      <w:pPr>
        <w:ind w:left="612" w:hanging="360"/>
      </w:pPr>
      <w:rPr>
        <w:rFonts w:ascii="Symbol" w:hAnsi="Symbo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14">
    <w:nsid w:val="5C96386B"/>
    <w:multiLevelType w:val="hybridMultilevel"/>
    <w:tmpl w:val="387E9FEC"/>
    <w:lvl w:ilvl="0" w:tplc="041B0015">
      <w:start w:val="1"/>
      <w:numFmt w:val="upperLetter"/>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5">
    <w:nsid w:val="632A0D74"/>
    <w:multiLevelType w:val="hybridMultilevel"/>
    <w:tmpl w:val="2222F8C6"/>
    <w:lvl w:ilvl="0" w:tplc="041B000F">
      <w:start w:val="1"/>
      <w:numFmt w:val="decimal"/>
      <w:lvlText w:val="%1."/>
      <w:lvlJc w:val="left"/>
      <w:pPr>
        <w:ind w:left="1211" w:hanging="360"/>
      </w:pPr>
    </w:lvl>
    <w:lvl w:ilvl="1" w:tplc="6562BC4C">
      <w:start w:val="1"/>
      <w:numFmt w:val="upp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41D7C7D"/>
    <w:multiLevelType w:val="hybridMultilevel"/>
    <w:tmpl w:val="2222F8C6"/>
    <w:lvl w:ilvl="0" w:tplc="041B000F">
      <w:start w:val="1"/>
      <w:numFmt w:val="decimal"/>
      <w:lvlText w:val="%1."/>
      <w:lvlJc w:val="left"/>
      <w:pPr>
        <w:ind w:left="720" w:hanging="360"/>
      </w:pPr>
    </w:lvl>
    <w:lvl w:ilvl="1" w:tplc="6562BC4C">
      <w:start w:val="1"/>
      <w:numFmt w:val="upp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9D03031"/>
    <w:multiLevelType w:val="hybridMultilevel"/>
    <w:tmpl w:val="FB0EEEEE"/>
    <w:lvl w:ilvl="0" w:tplc="C6424C26">
      <w:start w:val="1"/>
      <w:numFmt w:val="decimal"/>
      <w:lvlText w:val="%1."/>
      <w:lvlJc w:val="left"/>
      <w:pPr>
        <w:ind w:left="1211" w:hanging="360"/>
      </w:pPr>
      <w:rPr>
        <w:b w:val="0"/>
      </w:rPr>
    </w:lvl>
    <w:lvl w:ilvl="1" w:tplc="6562BC4C">
      <w:start w:val="1"/>
      <w:numFmt w:val="upp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AAE59AE"/>
    <w:multiLevelType w:val="hybridMultilevel"/>
    <w:tmpl w:val="DF929594"/>
    <w:lvl w:ilvl="0" w:tplc="E2F45EF6">
      <w:start w:val="1"/>
      <w:numFmt w:val="decimal"/>
      <w:lvlText w:val="%1."/>
      <w:lvlJc w:val="left"/>
      <w:pPr>
        <w:ind w:left="1004" w:hanging="360"/>
      </w:pPr>
      <w:rPr>
        <w:b/>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9">
    <w:nsid w:val="70873040"/>
    <w:multiLevelType w:val="hybridMultilevel"/>
    <w:tmpl w:val="7F1026F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3554578"/>
    <w:multiLevelType w:val="hybridMultilevel"/>
    <w:tmpl w:val="804687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9690660"/>
    <w:multiLevelType w:val="hybridMultilevel"/>
    <w:tmpl w:val="95381BF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4"/>
  </w:num>
  <w:num w:numId="2">
    <w:abstractNumId w:val="19"/>
  </w:num>
  <w:num w:numId="3">
    <w:abstractNumId w:val="5"/>
  </w:num>
  <w:num w:numId="4">
    <w:abstractNumId w:val="14"/>
  </w:num>
  <w:num w:numId="5">
    <w:abstractNumId w:val="9"/>
  </w:num>
  <w:num w:numId="6">
    <w:abstractNumId w:val="11"/>
  </w:num>
  <w:num w:numId="7">
    <w:abstractNumId w:val="10"/>
  </w:num>
  <w:num w:numId="8">
    <w:abstractNumId w:val="17"/>
  </w:num>
  <w:num w:numId="9">
    <w:abstractNumId w:val="16"/>
  </w:num>
  <w:num w:numId="10">
    <w:abstractNumId w:val="18"/>
  </w:num>
  <w:num w:numId="11">
    <w:abstractNumId w:val="7"/>
  </w:num>
  <w:num w:numId="12">
    <w:abstractNumId w:val="15"/>
  </w:num>
  <w:num w:numId="13">
    <w:abstractNumId w:val="8"/>
  </w:num>
  <w:num w:numId="14">
    <w:abstractNumId w:val="0"/>
  </w:num>
  <w:num w:numId="15">
    <w:abstractNumId w:val="21"/>
  </w:num>
  <w:num w:numId="16">
    <w:abstractNumId w:val="20"/>
  </w:num>
  <w:num w:numId="17">
    <w:abstractNumId w:val="2"/>
  </w:num>
  <w:num w:numId="18">
    <w:abstractNumId w:val="3"/>
  </w:num>
  <w:num w:numId="19">
    <w:abstractNumId w:val="1"/>
  </w:num>
  <w:num w:numId="20">
    <w:abstractNumId w:val="12"/>
  </w:num>
  <w:num w:numId="21">
    <w:abstractNumId w:val="6"/>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E09B6"/>
    <w:rsid w:val="000270A6"/>
    <w:rsid w:val="000271B5"/>
    <w:rsid w:val="0003030E"/>
    <w:rsid w:val="000339F8"/>
    <w:rsid w:val="00035710"/>
    <w:rsid w:val="00043FC7"/>
    <w:rsid w:val="00062C3A"/>
    <w:rsid w:val="00071644"/>
    <w:rsid w:val="00074105"/>
    <w:rsid w:val="000833C0"/>
    <w:rsid w:val="00091C97"/>
    <w:rsid w:val="000A3495"/>
    <w:rsid w:val="000C110D"/>
    <w:rsid w:val="000D6782"/>
    <w:rsid w:val="000E7564"/>
    <w:rsid w:val="000E7AF1"/>
    <w:rsid w:val="000F11B1"/>
    <w:rsid w:val="00120370"/>
    <w:rsid w:val="00127A17"/>
    <w:rsid w:val="001337AF"/>
    <w:rsid w:val="0014202B"/>
    <w:rsid w:val="00147473"/>
    <w:rsid w:val="00160935"/>
    <w:rsid w:val="001700F4"/>
    <w:rsid w:val="00171119"/>
    <w:rsid w:val="0017352B"/>
    <w:rsid w:val="001742A3"/>
    <w:rsid w:val="00191D11"/>
    <w:rsid w:val="00192099"/>
    <w:rsid w:val="00192364"/>
    <w:rsid w:val="001A6CCA"/>
    <w:rsid w:val="001B2831"/>
    <w:rsid w:val="001D4786"/>
    <w:rsid w:val="001F3F9D"/>
    <w:rsid w:val="001F4F17"/>
    <w:rsid w:val="00202287"/>
    <w:rsid w:val="00202CF6"/>
    <w:rsid w:val="00211D1D"/>
    <w:rsid w:val="002176D0"/>
    <w:rsid w:val="00221C2B"/>
    <w:rsid w:val="00231BC9"/>
    <w:rsid w:val="002438CD"/>
    <w:rsid w:val="00254D6C"/>
    <w:rsid w:val="00267684"/>
    <w:rsid w:val="00275FD6"/>
    <w:rsid w:val="002841B2"/>
    <w:rsid w:val="00296F32"/>
    <w:rsid w:val="002978A2"/>
    <w:rsid w:val="0029794A"/>
    <w:rsid w:val="002A384B"/>
    <w:rsid w:val="002A66A5"/>
    <w:rsid w:val="002C3D36"/>
    <w:rsid w:val="002F1564"/>
    <w:rsid w:val="003162A7"/>
    <w:rsid w:val="00317D93"/>
    <w:rsid w:val="00321C2F"/>
    <w:rsid w:val="003235FE"/>
    <w:rsid w:val="00326768"/>
    <w:rsid w:val="00333DF3"/>
    <w:rsid w:val="0033536B"/>
    <w:rsid w:val="00337438"/>
    <w:rsid w:val="00340AC5"/>
    <w:rsid w:val="00345248"/>
    <w:rsid w:val="00346C3C"/>
    <w:rsid w:val="00350844"/>
    <w:rsid w:val="00380DC8"/>
    <w:rsid w:val="0038565E"/>
    <w:rsid w:val="003B30D5"/>
    <w:rsid w:val="003C43CE"/>
    <w:rsid w:val="003C7EC2"/>
    <w:rsid w:val="003D329C"/>
    <w:rsid w:val="003F2256"/>
    <w:rsid w:val="003F4702"/>
    <w:rsid w:val="00402487"/>
    <w:rsid w:val="00407E2C"/>
    <w:rsid w:val="00413C7D"/>
    <w:rsid w:val="004427A6"/>
    <w:rsid w:val="00443019"/>
    <w:rsid w:val="0044559D"/>
    <w:rsid w:val="00446F46"/>
    <w:rsid w:val="004525CA"/>
    <w:rsid w:val="0046383B"/>
    <w:rsid w:val="004674FA"/>
    <w:rsid w:val="00467EAB"/>
    <w:rsid w:val="00480261"/>
    <w:rsid w:val="004833EA"/>
    <w:rsid w:val="00485695"/>
    <w:rsid w:val="004937A0"/>
    <w:rsid w:val="00494632"/>
    <w:rsid w:val="00494902"/>
    <w:rsid w:val="00495500"/>
    <w:rsid w:val="00495CA8"/>
    <w:rsid w:val="00495E72"/>
    <w:rsid w:val="004A0C3E"/>
    <w:rsid w:val="004B4D26"/>
    <w:rsid w:val="004B66D8"/>
    <w:rsid w:val="004C03AC"/>
    <w:rsid w:val="004C0A1E"/>
    <w:rsid w:val="004C18C1"/>
    <w:rsid w:val="004C55F8"/>
    <w:rsid w:val="004F190F"/>
    <w:rsid w:val="004F5A33"/>
    <w:rsid w:val="004F7C67"/>
    <w:rsid w:val="0050040D"/>
    <w:rsid w:val="0050464E"/>
    <w:rsid w:val="00515A59"/>
    <w:rsid w:val="00524606"/>
    <w:rsid w:val="00544267"/>
    <w:rsid w:val="0054511A"/>
    <w:rsid w:val="005562C8"/>
    <w:rsid w:val="00556B54"/>
    <w:rsid w:val="005652FF"/>
    <w:rsid w:val="00565708"/>
    <w:rsid w:val="00570724"/>
    <w:rsid w:val="00575BE8"/>
    <w:rsid w:val="00575C07"/>
    <w:rsid w:val="00583CE0"/>
    <w:rsid w:val="0059108B"/>
    <w:rsid w:val="005A047F"/>
    <w:rsid w:val="005B7409"/>
    <w:rsid w:val="005C2AE8"/>
    <w:rsid w:val="005E1626"/>
    <w:rsid w:val="005E2CB4"/>
    <w:rsid w:val="005F0E1C"/>
    <w:rsid w:val="00600454"/>
    <w:rsid w:val="00603656"/>
    <w:rsid w:val="006078C5"/>
    <w:rsid w:val="00624B01"/>
    <w:rsid w:val="00630833"/>
    <w:rsid w:val="006317D2"/>
    <w:rsid w:val="00634359"/>
    <w:rsid w:val="00641699"/>
    <w:rsid w:val="00646EC5"/>
    <w:rsid w:val="00681491"/>
    <w:rsid w:val="0068781C"/>
    <w:rsid w:val="00693B58"/>
    <w:rsid w:val="00696972"/>
    <w:rsid w:val="006A15C5"/>
    <w:rsid w:val="006A7AB8"/>
    <w:rsid w:val="006B7A9D"/>
    <w:rsid w:val="006C44B2"/>
    <w:rsid w:val="006C7372"/>
    <w:rsid w:val="006D18D1"/>
    <w:rsid w:val="006D7816"/>
    <w:rsid w:val="00706F49"/>
    <w:rsid w:val="007105BC"/>
    <w:rsid w:val="00717958"/>
    <w:rsid w:val="007224A5"/>
    <w:rsid w:val="00740EE6"/>
    <w:rsid w:val="00764874"/>
    <w:rsid w:val="00766AAA"/>
    <w:rsid w:val="00772A25"/>
    <w:rsid w:val="007851E1"/>
    <w:rsid w:val="00792CB8"/>
    <w:rsid w:val="00794B94"/>
    <w:rsid w:val="007A614B"/>
    <w:rsid w:val="007A746C"/>
    <w:rsid w:val="007B51A2"/>
    <w:rsid w:val="007B545A"/>
    <w:rsid w:val="007C3747"/>
    <w:rsid w:val="007D5AC1"/>
    <w:rsid w:val="007E3CB4"/>
    <w:rsid w:val="007F2318"/>
    <w:rsid w:val="00801D6D"/>
    <w:rsid w:val="00802D22"/>
    <w:rsid w:val="008127DA"/>
    <w:rsid w:val="00820CBE"/>
    <w:rsid w:val="0082134E"/>
    <w:rsid w:val="0082159C"/>
    <w:rsid w:val="008217A1"/>
    <w:rsid w:val="00824D6B"/>
    <w:rsid w:val="00832B58"/>
    <w:rsid w:val="00832C74"/>
    <w:rsid w:val="00842021"/>
    <w:rsid w:val="0084471B"/>
    <w:rsid w:val="00845729"/>
    <w:rsid w:val="008501B7"/>
    <w:rsid w:val="0085541E"/>
    <w:rsid w:val="008625BC"/>
    <w:rsid w:val="0086675E"/>
    <w:rsid w:val="008702A7"/>
    <w:rsid w:val="008736D3"/>
    <w:rsid w:val="00873BBD"/>
    <w:rsid w:val="00874D08"/>
    <w:rsid w:val="00876CF3"/>
    <w:rsid w:val="00877067"/>
    <w:rsid w:val="0088035D"/>
    <w:rsid w:val="008A03D7"/>
    <w:rsid w:val="008A2226"/>
    <w:rsid w:val="008A4491"/>
    <w:rsid w:val="008A7DD5"/>
    <w:rsid w:val="008B459E"/>
    <w:rsid w:val="008B6AC7"/>
    <w:rsid w:val="008B76E5"/>
    <w:rsid w:val="008C394A"/>
    <w:rsid w:val="008D3D7B"/>
    <w:rsid w:val="008E23E9"/>
    <w:rsid w:val="00911719"/>
    <w:rsid w:val="00912403"/>
    <w:rsid w:val="009124DF"/>
    <w:rsid w:val="00914443"/>
    <w:rsid w:val="00915661"/>
    <w:rsid w:val="0092484D"/>
    <w:rsid w:val="00931F42"/>
    <w:rsid w:val="0093409D"/>
    <w:rsid w:val="009376DF"/>
    <w:rsid w:val="00943A4D"/>
    <w:rsid w:val="00947084"/>
    <w:rsid w:val="0095117D"/>
    <w:rsid w:val="0095423F"/>
    <w:rsid w:val="00964369"/>
    <w:rsid w:val="00967F1C"/>
    <w:rsid w:val="00972340"/>
    <w:rsid w:val="009727BE"/>
    <w:rsid w:val="00974F11"/>
    <w:rsid w:val="00975C89"/>
    <w:rsid w:val="009814EB"/>
    <w:rsid w:val="009849E2"/>
    <w:rsid w:val="009B0041"/>
    <w:rsid w:val="009B1CDD"/>
    <w:rsid w:val="009B26FD"/>
    <w:rsid w:val="009B27C9"/>
    <w:rsid w:val="009B3260"/>
    <w:rsid w:val="009B4737"/>
    <w:rsid w:val="009E2D88"/>
    <w:rsid w:val="009F4181"/>
    <w:rsid w:val="009F7355"/>
    <w:rsid w:val="00A12E83"/>
    <w:rsid w:val="00A210CA"/>
    <w:rsid w:val="00A22320"/>
    <w:rsid w:val="00A3630E"/>
    <w:rsid w:val="00A45FB3"/>
    <w:rsid w:val="00A5293A"/>
    <w:rsid w:val="00A54A46"/>
    <w:rsid w:val="00A71D2E"/>
    <w:rsid w:val="00A740F1"/>
    <w:rsid w:val="00A745D3"/>
    <w:rsid w:val="00A83E76"/>
    <w:rsid w:val="00A85191"/>
    <w:rsid w:val="00AA02ED"/>
    <w:rsid w:val="00AB309F"/>
    <w:rsid w:val="00AD4857"/>
    <w:rsid w:val="00AE0B75"/>
    <w:rsid w:val="00AE5A43"/>
    <w:rsid w:val="00AE72D8"/>
    <w:rsid w:val="00B02000"/>
    <w:rsid w:val="00B133AF"/>
    <w:rsid w:val="00B462A5"/>
    <w:rsid w:val="00B60976"/>
    <w:rsid w:val="00B87252"/>
    <w:rsid w:val="00BC1EBC"/>
    <w:rsid w:val="00BC3F4D"/>
    <w:rsid w:val="00BD154C"/>
    <w:rsid w:val="00BD2BA8"/>
    <w:rsid w:val="00BD5BD1"/>
    <w:rsid w:val="00BD6F67"/>
    <w:rsid w:val="00C04193"/>
    <w:rsid w:val="00C30E1C"/>
    <w:rsid w:val="00C35B48"/>
    <w:rsid w:val="00C4032E"/>
    <w:rsid w:val="00C439D8"/>
    <w:rsid w:val="00C54094"/>
    <w:rsid w:val="00C66EB8"/>
    <w:rsid w:val="00C72D7D"/>
    <w:rsid w:val="00C8243C"/>
    <w:rsid w:val="00C8437F"/>
    <w:rsid w:val="00C85408"/>
    <w:rsid w:val="00C93E60"/>
    <w:rsid w:val="00C9429A"/>
    <w:rsid w:val="00CA1C3C"/>
    <w:rsid w:val="00CA1C4B"/>
    <w:rsid w:val="00CA1EE8"/>
    <w:rsid w:val="00CA3466"/>
    <w:rsid w:val="00CB1836"/>
    <w:rsid w:val="00CB3F29"/>
    <w:rsid w:val="00CC01AB"/>
    <w:rsid w:val="00CD7974"/>
    <w:rsid w:val="00CF35C6"/>
    <w:rsid w:val="00CF7FD9"/>
    <w:rsid w:val="00D0132D"/>
    <w:rsid w:val="00D061D3"/>
    <w:rsid w:val="00D31176"/>
    <w:rsid w:val="00D4025A"/>
    <w:rsid w:val="00D56ED7"/>
    <w:rsid w:val="00D60E63"/>
    <w:rsid w:val="00D7295A"/>
    <w:rsid w:val="00D823BB"/>
    <w:rsid w:val="00D94004"/>
    <w:rsid w:val="00D9431B"/>
    <w:rsid w:val="00D97E7C"/>
    <w:rsid w:val="00DA0298"/>
    <w:rsid w:val="00DA24E1"/>
    <w:rsid w:val="00DA5F1D"/>
    <w:rsid w:val="00DA717A"/>
    <w:rsid w:val="00DC004A"/>
    <w:rsid w:val="00DC3EC5"/>
    <w:rsid w:val="00DD2921"/>
    <w:rsid w:val="00DD6B78"/>
    <w:rsid w:val="00DD7626"/>
    <w:rsid w:val="00DE0948"/>
    <w:rsid w:val="00DE09B6"/>
    <w:rsid w:val="00DF21D5"/>
    <w:rsid w:val="00E04692"/>
    <w:rsid w:val="00E05B8C"/>
    <w:rsid w:val="00E078B5"/>
    <w:rsid w:val="00E10721"/>
    <w:rsid w:val="00E13A72"/>
    <w:rsid w:val="00E33320"/>
    <w:rsid w:val="00E430DC"/>
    <w:rsid w:val="00E45DD1"/>
    <w:rsid w:val="00E46373"/>
    <w:rsid w:val="00E46458"/>
    <w:rsid w:val="00E542E6"/>
    <w:rsid w:val="00E72A07"/>
    <w:rsid w:val="00E753C1"/>
    <w:rsid w:val="00E75D61"/>
    <w:rsid w:val="00E77F90"/>
    <w:rsid w:val="00E902AF"/>
    <w:rsid w:val="00E910DE"/>
    <w:rsid w:val="00E94B10"/>
    <w:rsid w:val="00EB0906"/>
    <w:rsid w:val="00EB1F3B"/>
    <w:rsid w:val="00EB46F3"/>
    <w:rsid w:val="00EB52DE"/>
    <w:rsid w:val="00EC0A48"/>
    <w:rsid w:val="00ED02A7"/>
    <w:rsid w:val="00ED53AC"/>
    <w:rsid w:val="00EE10E6"/>
    <w:rsid w:val="00F00537"/>
    <w:rsid w:val="00F01384"/>
    <w:rsid w:val="00F04BBB"/>
    <w:rsid w:val="00F0766B"/>
    <w:rsid w:val="00F11EAE"/>
    <w:rsid w:val="00F362FE"/>
    <w:rsid w:val="00F37065"/>
    <w:rsid w:val="00F427C1"/>
    <w:rsid w:val="00F4635C"/>
    <w:rsid w:val="00F55E4B"/>
    <w:rsid w:val="00F61700"/>
    <w:rsid w:val="00F624B9"/>
    <w:rsid w:val="00F625A4"/>
    <w:rsid w:val="00F701B5"/>
    <w:rsid w:val="00F703B1"/>
    <w:rsid w:val="00F835BA"/>
    <w:rsid w:val="00FA7C51"/>
    <w:rsid w:val="00FB145D"/>
    <w:rsid w:val="00FB5569"/>
    <w:rsid w:val="00FC73B3"/>
    <w:rsid w:val="00FD5D67"/>
    <w:rsid w:val="00FE1158"/>
    <w:rsid w:val="00FF29AE"/>
    <w:rsid w:val="00FF4C5A"/>
    <w:rsid w:val="00FF6ED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8">
      <o:colormru v:ext="edit" colors="#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487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E09B6"/>
    <w:rPr>
      <w:color w:val="AD1F1F" w:themeColor="hyperlink"/>
      <w:u w:val="single"/>
    </w:rPr>
  </w:style>
  <w:style w:type="paragraph" w:styleId="Odsekzoznamu">
    <w:name w:val="List Paragraph"/>
    <w:basedOn w:val="Normlny"/>
    <w:uiPriority w:val="34"/>
    <w:qFormat/>
    <w:rsid w:val="00DE09B6"/>
    <w:pPr>
      <w:ind w:left="720"/>
      <w:contextualSpacing/>
    </w:pPr>
  </w:style>
  <w:style w:type="character" w:styleId="PouitHypertextovPrepojenie">
    <w:name w:val="FollowedHyperlink"/>
    <w:basedOn w:val="Predvolenpsmoodseku"/>
    <w:uiPriority w:val="99"/>
    <w:semiHidden/>
    <w:unhideWhenUsed/>
    <w:rsid w:val="00275FD6"/>
    <w:rPr>
      <w:color w:val="FFC42F" w:themeColor="followedHyperlink"/>
      <w:u w:val="single"/>
    </w:rPr>
  </w:style>
  <w:style w:type="paragraph" w:styleId="Textpoznmkypodiarou">
    <w:name w:val="footnote text"/>
    <w:basedOn w:val="Normlny"/>
    <w:link w:val="TextpoznmkypodiarouChar"/>
    <w:uiPriority w:val="99"/>
    <w:semiHidden/>
    <w:unhideWhenUsed/>
    <w:rsid w:val="00F625A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625A4"/>
    <w:rPr>
      <w:sz w:val="20"/>
      <w:szCs w:val="20"/>
    </w:rPr>
  </w:style>
  <w:style w:type="character" w:styleId="Odkaznapoznmkupodiarou">
    <w:name w:val="footnote reference"/>
    <w:basedOn w:val="Predvolenpsmoodseku"/>
    <w:uiPriority w:val="99"/>
    <w:semiHidden/>
    <w:unhideWhenUsed/>
    <w:rsid w:val="00F625A4"/>
    <w:rPr>
      <w:vertAlign w:val="superscript"/>
    </w:rPr>
  </w:style>
  <w:style w:type="paragraph" w:styleId="Textbubliny">
    <w:name w:val="Balloon Text"/>
    <w:basedOn w:val="Normlny"/>
    <w:link w:val="TextbublinyChar"/>
    <w:uiPriority w:val="99"/>
    <w:semiHidden/>
    <w:unhideWhenUsed/>
    <w:rsid w:val="00AE72D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E72D8"/>
    <w:rPr>
      <w:rFonts w:ascii="Tahoma" w:hAnsi="Tahoma" w:cs="Tahoma"/>
      <w:sz w:val="16"/>
      <w:szCs w:val="16"/>
    </w:rPr>
  </w:style>
  <w:style w:type="table" w:styleId="Mriekatabuky">
    <w:name w:val="Table Grid"/>
    <w:basedOn w:val="Normlnatabuka"/>
    <w:uiPriority w:val="59"/>
    <w:rsid w:val="00C0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riadkovania">
    <w:name w:val="No Spacing"/>
    <w:uiPriority w:val="1"/>
    <w:qFormat/>
    <w:rsid w:val="00630833"/>
    <w:pPr>
      <w:spacing w:after="0" w:line="240" w:lineRule="auto"/>
    </w:pPr>
  </w:style>
  <w:style w:type="character" w:customStyle="1" w:styleId="hps">
    <w:name w:val="hps"/>
    <w:basedOn w:val="Predvolenpsmoodseku"/>
    <w:rsid w:val="00254D6C"/>
  </w:style>
  <w:style w:type="paragraph" w:styleId="Hlavika">
    <w:name w:val="header"/>
    <w:basedOn w:val="Normlny"/>
    <w:link w:val="HlavikaChar"/>
    <w:uiPriority w:val="99"/>
    <w:unhideWhenUsed/>
    <w:rsid w:val="006416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41699"/>
  </w:style>
  <w:style w:type="paragraph" w:styleId="Pta">
    <w:name w:val="footer"/>
    <w:basedOn w:val="Normlny"/>
    <w:link w:val="PtaChar"/>
    <w:uiPriority w:val="99"/>
    <w:unhideWhenUsed/>
    <w:rsid w:val="00641699"/>
    <w:pPr>
      <w:tabs>
        <w:tab w:val="center" w:pos="4536"/>
        <w:tab w:val="right" w:pos="9072"/>
      </w:tabs>
      <w:spacing w:after="0" w:line="240" w:lineRule="auto"/>
    </w:pPr>
  </w:style>
  <w:style w:type="character" w:customStyle="1" w:styleId="PtaChar">
    <w:name w:val="Päta Char"/>
    <w:basedOn w:val="Predvolenpsmoodseku"/>
    <w:link w:val="Pta"/>
    <w:uiPriority w:val="99"/>
    <w:rsid w:val="00641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0199">
      <w:bodyDiv w:val="1"/>
      <w:marLeft w:val="0"/>
      <w:marRight w:val="0"/>
      <w:marTop w:val="0"/>
      <w:marBottom w:val="0"/>
      <w:divBdr>
        <w:top w:val="none" w:sz="0" w:space="0" w:color="auto"/>
        <w:left w:val="none" w:sz="0" w:space="0" w:color="auto"/>
        <w:bottom w:val="none" w:sz="0" w:space="0" w:color="auto"/>
        <w:right w:val="none" w:sz="0" w:space="0" w:color="auto"/>
      </w:divBdr>
    </w:div>
    <w:div w:id="112066628">
      <w:bodyDiv w:val="1"/>
      <w:marLeft w:val="0"/>
      <w:marRight w:val="0"/>
      <w:marTop w:val="0"/>
      <w:marBottom w:val="0"/>
      <w:divBdr>
        <w:top w:val="none" w:sz="0" w:space="0" w:color="auto"/>
        <w:left w:val="none" w:sz="0" w:space="0" w:color="auto"/>
        <w:bottom w:val="none" w:sz="0" w:space="0" w:color="auto"/>
        <w:right w:val="none" w:sz="0" w:space="0" w:color="auto"/>
      </w:divBdr>
    </w:div>
    <w:div w:id="408230873">
      <w:bodyDiv w:val="1"/>
      <w:marLeft w:val="0"/>
      <w:marRight w:val="0"/>
      <w:marTop w:val="0"/>
      <w:marBottom w:val="0"/>
      <w:divBdr>
        <w:top w:val="none" w:sz="0" w:space="0" w:color="auto"/>
        <w:left w:val="none" w:sz="0" w:space="0" w:color="auto"/>
        <w:bottom w:val="none" w:sz="0" w:space="0" w:color="auto"/>
        <w:right w:val="none" w:sz="0" w:space="0" w:color="auto"/>
      </w:divBdr>
    </w:div>
    <w:div w:id="436291130">
      <w:bodyDiv w:val="1"/>
      <w:marLeft w:val="0"/>
      <w:marRight w:val="0"/>
      <w:marTop w:val="0"/>
      <w:marBottom w:val="0"/>
      <w:divBdr>
        <w:top w:val="none" w:sz="0" w:space="0" w:color="auto"/>
        <w:left w:val="none" w:sz="0" w:space="0" w:color="auto"/>
        <w:bottom w:val="none" w:sz="0" w:space="0" w:color="auto"/>
        <w:right w:val="none" w:sz="0" w:space="0" w:color="auto"/>
      </w:divBdr>
    </w:div>
    <w:div w:id="669989781">
      <w:bodyDiv w:val="1"/>
      <w:marLeft w:val="0"/>
      <w:marRight w:val="0"/>
      <w:marTop w:val="0"/>
      <w:marBottom w:val="0"/>
      <w:divBdr>
        <w:top w:val="none" w:sz="0" w:space="0" w:color="auto"/>
        <w:left w:val="none" w:sz="0" w:space="0" w:color="auto"/>
        <w:bottom w:val="none" w:sz="0" w:space="0" w:color="auto"/>
        <w:right w:val="none" w:sz="0" w:space="0" w:color="auto"/>
      </w:divBdr>
    </w:div>
    <w:div w:id="95841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9.png"/><Relationship Id="rId26" Type="http://schemas.openxmlformats.org/officeDocument/2006/relationships/hyperlink" Target="http://www.intosaicbc.org/mdocs-posts/mexico-2008-esp/" TargetMode="External"/><Relationship Id="rId39" Type="http://schemas.openxmlformats.org/officeDocument/2006/relationships/hyperlink" Target="http://www.intosaicbc.org/mdocs-posts/switzerland-2008-de/" TargetMode="External"/><Relationship Id="rId21" Type="http://schemas.openxmlformats.org/officeDocument/2006/relationships/image" Target="media/image12.emf"/><Relationship Id="rId34" Type="http://schemas.openxmlformats.org/officeDocument/2006/relationships/hyperlink" Target="http://www.intosaicbc.org/mdocs-posts/poland-2012-eng/" TargetMode="External"/><Relationship Id="rId42" Type="http://schemas.openxmlformats.org/officeDocument/2006/relationships/hyperlink" Target="http://www.intosaicbc.org/mdocs-posts/usa-2014-eng/" TargetMode="External"/><Relationship Id="rId47" Type="http://schemas.openxmlformats.org/officeDocument/2006/relationships/hyperlink" Target="http://www.intosaicbc.org/mdocs-posts/canada2004report/" TargetMode="External"/><Relationship Id="rId50" Type="http://schemas.openxmlformats.org/officeDocument/2006/relationships/hyperlink" Target="http://www.intosaicbc.org/mdocs-posts/danmark2006report/" TargetMode="External"/><Relationship Id="rId55" Type="http://schemas.openxmlformats.org/officeDocument/2006/relationships/hyperlink" Target="http://www.intosaicbc.org/mdocs-posts/european-court-of-auditors-peer-review-report-2013-de/" TargetMode="External"/><Relationship Id="rId63" Type="http://schemas.openxmlformats.org/officeDocument/2006/relationships/hyperlink" Target="http://www.intosaicbc.org/mdocs-posts/indonesia-2004/" TargetMode="External"/><Relationship Id="rId68" Type="http://schemas.openxmlformats.org/officeDocument/2006/relationships/chart" Target="charts/chart3.xml"/><Relationship Id="rId7" Type="http://schemas.openxmlformats.org/officeDocument/2006/relationships/endnotes" Target="endnotes.xml"/><Relationship Id="rId71"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hyperlink" Target="http://www.intosaicbc.org/mdocs-posts/newzeeland2008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http://www.intosaicbc.org/mdocs-posts/lithuania-2014-en/" TargetMode="External"/><Relationship Id="rId32" Type="http://schemas.openxmlformats.org/officeDocument/2006/relationships/hyperlink" Target="http://www.intosaicbc.org/mdocs-posts/peru2008report_es/" TargetMode="External"/><Relationship Id="rId37" Type="http://schemas.openxmlformats.org/officeDocument/2006/relationships/hyperlink" Target="http://www.intosaicbc.org/mdocs-posts/south-sudan-2013-eng/" TargetMode="External"/><Relationship Id="rId40" Type="http://schemas.openxmlformats.org/officeDocument/2006/relationships/hyperlink" Target="http://www.intosaicbc.org/mdocs-posts/usa-2005-en/" TargetMode="External"/><Relationship Id="rId45" Type="http://schemas.openxmlformats.org/officeDocument/2006/relationships/hyperlink" Target="http://www.intosaicbc.org/mdocs-posts/austria2010report_de/" TargetMode="External"/><Relationship Id="rId53" Type="http://schemas.openxmlformats.org/officeDocument/2006/relationships/hyperlink" Target="http://www.intosaicbc.org/mdocs-posts/estonia2005report/" TargetMode="External"/><Relationship Id="rId58" Type="http://schemas.openxmlformats.org/officeDocument/2006/relationships/hyperlink" Target="http://www.intosaicbc.org/mdocs-posts/2012finlandeng/" TargetMode="External"/><Relationship Id="rId66" Type="http://schemas.openxmlformats.org/officeDocument/2006/relationships/hyperlink" Target="http://www.intosaicbc.org/mdocs-posts/ireland-2008/" TargetMode="Externa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hyperlink" Target="http://www.intosaicbc.org/mdocs-posts/lithuania2006report/" TargetMode="External"/><Relationship Id="rId28" Type="http://schemas.openxmlformats.org/officeDocument/2006/relationships/hyperlink" Target="http://www.intosaicbc.org/mdocs-posts/netherlans2007report/" TargetMode="External"/><Relationship Id="rId36" Type="http://schemas.openxmlformats.org/officeDocument/2006/relationships/hyperlink" Target="http://www.intosaicbc.org/mdocs-posts/slovakia-2011-eng/" TargetMode="External"/><Relationship Id="rId49" Type="http://schemas.openxmlformats.org/officeDocument/2006/relationships/hyperlink" Target="http://www.intosaicbc.org/mdocs-posts/costa-rica-2011-es/" TargetMode="External"/><Relationship Id="rId57" Type="http://schemas.openxmlformats.org/officeDocument/2006/relationships/hyperlink" Target="http://www.intosaicbc.org/mdocs-posts/european-court-of-auditors-2014-eng/" TargetMode="External"/><Relationship Id="rId61" Type="http://schemas.openxmlformats.org/officeDocument/2006/relationships/hyperlink" Target="http://www.intosaicbc.org/mdocs-posts/iceland-2013-eng/" TargetMode="External"/><Relationship Id="rId10" Type="http://schemas.openxmlformats.org/officeDocument/2006/relationships/hyperlink" Target="http://www.intosaicbc.org/" TargetMode="External"/><Relationship Id="rId19" Type="http://schemas.openxmlformats.org/officeDocument/2006/relationships/image" Target="media/image10.jpeg"/><Relationship Id="rId31" Type="http://schemas.openxmlformats.org/officeDocument/2006/relationships/hyperlink" Target="http://www.intosaicbc.org/mdocs-posts/norway-2011-eng/" TargetMode="External"/><Relationship Id="rId44" Type="http://schemas.openxmlformats.org/officeDocument/2006/relationships/hyperlink" Target="http://www.intosaicbc.org/mdocs-posts/zambia-2014-eng/" TargetMode="External"/><Relationship Id="rId52" Type="http://schemas.openxmlformats.org/officeDocument/2006/relationships/hyperlink" Target="http://www.intosaicbc.org/mdocs-posts/estonia1999report/" TargetMode="External"/><Relationship Id="rId60" Type="http://schemas.openxmlformats.org/officeDocument/2006/relationships/hyperlink" Target="http://www.intosaicbc.org/mdocs-posts/icelandicnationalauditoffice_2012peerreview/" TargetMode="External"/><Relationship Id="rId65" Type="http://schemas.openxmlformats.org/officeDocument/2006/relationships/hyperlink" Target="http://www.intosaicbc.org/mdocs-posts/iraq-2013-e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 Id="rId22" Type="http://schemas.openxmlformats.org/officeDocument/2006/relationships/hyperlink" Target="http://www.intosaicbc.org/mdocs-posts/kazakhstan-2012-rus/" TargetMode="External"/><Relationship Id="rId27" Type="http://schemas.openxmlformats.org/officeDocument/2006/relationships/hyperlink" Target="http://www.intosaicbc.org/mdocs-posts/montenegro-2011/" TargetMode="External"/><Relationship Id="rId30" Type="http://schemas.openxmlformats.org/officeDocument/2006/relationships/hyperlink" Target="http://www.intosaicbc.org/mdocs-posts/norway2005report/" TargetMode="External"/><Relationship Id="rId35" Type="http://schemas.openxmlformats.org/officeDocument/2006/relationships/hyperlink" Target="http://www.intosaicbc.org/mdocs-posts/slovakia-2001/" TargetMode="External"/><Relationship Id="rId43" Type="http://schemas.openxmlformats.org/officeDocument/2006/relationships/hyperlink" Target="http://www.intosaicbc.org/mdocs-posts/zambia-2012-eng/" TargetMode="External"/><Relationship Id="rId48" Type="http://schemas.openxmlformats.org/officeDocument/2006/relationships/hyperlink" Target="http://www.intosaicbc.org/mdocs-posts/canada2010report/" TargetMode="External"/><Relationship Id="rId56" Type="http://schemas.openxmlformats.org/officeDocument/2006/relationships/hyperlink" Target="http://www.intosaicbc.org/mdocs-posts/european-court-of-auditors-peer-review-report-2013-fr/" TargetMode="External"/><Relationship Id="rId64" Type="http://schemas.openxmlformats.org/officeDocument/2006/relationships/hyperlink" Target="http://www.intosaicbc.org/mdocs-posts/indonesia2009report/"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intosaicbc.org/mdocs-posts/ecuador-2012-es/" TargetMode="External"/><Relationship Id="rId3" Type="http://schemas.openxmlformats.org/officeDocument/2006/relationships/styles" Target="styles.xml"/><Relationship Id="rId12" Type="http://schemas.openxmlformats.org/officeDocument/2006/relationships/image" Target="media/image4.gif"/><Relationship Id="rId17" Type="http://schemas.openxmlformats.org/officeDocument/2006/relationships/image" Target="media/image8.png"/><Relationship Id="rId25" Type="http://schemas.openxmlformats.org/officeDocument/2006/relationships/hyperlink" Target="http://www.intosaicbc.org/mdocs-posts/mexico2008report/" TargetMode="External"/><Relationship Id="rId33" Type="http://schemas.openxmlformats.org/officeDocument/2006/relationships/hyperlink" Target="http://www.intosaicbc.org/mdocs-posts/polan2001report/" TargetMode="External"/><Relationship Id="rId38" Type="http://schemas.openxmlformats.org/officeDocument/2006/relationships/hyperlink" Target="http://www.intosaicbc.org/mdocs-posts/sweden-2013-eng/" TargetMode="External"/><Relationship Id="rId46" Type="http://schemas.openxmlformats.org/officeDocument/2006/relationships/hyperlink" Target="http://www.intosaicbc.org/mdocs-posts/bosnia-and-herzegovina-2012-eng-full-report/" TargetMode="External"/><Relationship Id="rId59" Type="http://schemas.openxmlformats.org/officeDocument/2006/relationships/hyperlink" Target="http://www.intosaicbc.org/mdocs-posts/fyromacedonia2007report/" TargetMode="External"/><Relationship Id="rId67" Type="http://schemas.openxmlformats.org/officeDocument/2006/relationships/chart" Target="charts/chart2.xml"/><Relationship Id="rId20" Type="http://schemas.openxmlformats.org/officeDocument/2006/relationships/image" Target="media/image11.png"/><Relationship Id="rId41" Type="http://schemas.openxmlformats.org/officeDocument/2006/relationships/hyperlink" Target="http://www.intosaicbc.org/mdocs-posts/usa-2008/" TargetMode="External"/><Relationship Id="rId54" Type="http://schemas.openxmlformats.org/officeDocument/2006/relationships/hyperlink" Target="http://www.intosaicbc.org/mdocs-posts/eca2008report/" TargetMode="External"/><Relationship Id="rId62" Type="http://schemas.openxmlformats.org/officeDocument/2006/relationships/hyperlink" Target="http://www.intosaicbc.org/mdocs-posts/india-2012-eng/" TargetMode="External"/><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ers\GAL\Desktop\CBC%20SC%203\e-mail%20survey%202015\Peer%20review%20table%20-%20stats%202015.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Users\GAL\Desktop\CBC%20SC%203\e-mail%20survey%202014\Peer%20review%20table%20-%20stat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Users\GAL\Desktop\CBC%20SC%203\e-mail%20survey%202015\Peer%20review%20table%20-%20stats%20by%20reg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k-SK"/>
  <c:roundedCorners val="1"/>
  <c:chart>
    <c:title>
      <c:tx>
        <c:rich>
          <a:bodyPr/>
          <a:lstStyle/>
          <a:p>
            <a:pPr algn="l">
              <a:defRPr>
                <a:latin typeface="Arial Unicode MS" pitchFamily="34" charset="-128"/>
                <a:ea typeface="Arial Unicode MS" pitchFamily="34" charset="-128"/>
                <a:cs typeface="Arial Unicode MS" pitchFamily="34" charset="-128"/>
              </a:defRPr>
            </a:pPr>
            <a:r>
              <a:rPr lang="sk-SK" sz="1100" baseline="0">
                <a:latin typeface="+mn-lt"/>
                <a:ea typeface="Arial Unicode MS" pitchFamily="34" charset="-128"/>
                <a:cs typeface="Arial Unicode MS" pitchFamily="34" charset="-128"/>
              </a:rPr>
              <a:t>peer reviews 1999 - 2015</a:t>
            </a:r>
          </a:p>
        </c:rich>
      </c:tx>
      <c:layout>
        <c:manualLayout>
          <c:xMode val="edge"/>
          <c:yMode val="edge"/>
          <c:x val="7.2387372289633961E-2"/>
          <c:y val="0.36213694053427131"/>
        </c:manualLayout>
      </c:layout>
      <c:spPr>
        <a:solidFill>
          <a:srgbClr val="FFFF00"/>
        </a:solidFill>
        <a:ln w="25400">
          <a:solidFill>
            <a:srgbClr val="CC3300"/>
          </a:solidFill>
          <a:prstDash val="solid"/>
        </a:ln>
      </c:spPr>
    </c:title>
    <c:view3D>
      <c:rAngAx val="1"/>
    </c:view3D>
    <c:backWall>
      <c:spPr>
        <a:solidFill>
          <a:srgbClr val="92D050"/>
        </a:solidFill>
      </c:spPr>
    </c:backWall>
    <c:plotArea>
      <c:layout>
        <c:manualLayout>
          <c:layoutTarget val="inner"/>
          <c:xMode val="edge"/>
          <c:yMode val="edge"/>
          <c:x val="6.3786123287024599E-3"/>
          <c:y val="4.1221512797061675E-4"/>
          <c:w val="0.98724277534259508"/>
          <c:h val="0.90774784119006469"/>
        </c:manualLayout>
      </c:layout>
      <c:bar3DChart>
        <c:barDir val="col"/>
        <c:grouping val="stacked"/>
        <c:ser>
          <c:idx val="0"/>
          <c:order val="0"/>
          <c:dLbls>
            <c:dLbl>
              <c:idx val="0"/>
              <c:layout>
                <c:manualLayout>
                  <c:x val="6.3724178757848353E-3"/>
                  <c:y val="-0.10976859692501272"/>
                </c:manualLayout>
              </c:layout>
              <c:showVal val="1"/>
            </c:dLbl>
            <c:dLbl>
              <c:idx val="1"/>
              <c:layout>
                <c:manualLayout>
                  <c:x val="3.5415528924244663E-3"/>
                  <c:y val="-0.10250271924940053"/>
                </c:manualLayout>
              </c:layout>
              <c:showVal val="1"/>
            </c:dLbl>
            <c:dLbl>
              <c:idx val="2"/>
              <c:layout>
                <c:manualLayout>
                  <c:x val="4.2462137662173539E-3"/>
                  <c:y val="-0.1015553096770653"/>
                </c:manualLayout>
              </c:layout>
              <c:showVal val="1"/>
            </c:dLbl>
            <c:dLbl>
              <c:idx val="3"/>
              <c:layout>
                <c:manualLayout>
                  <c:x val="8.4925949500811605E-3"/>
                  <c:y val="-8.3079560765487392E-2"/>
                </c:manualLayout>
              </c:layout>
              <c:showVal val="1"/>
            </c:dLbl>
            <c:dLbl>
              <c:idx val="4"/>
              <c:layout>
                <c:manualLayout>
                  <c:x val="2.1198422390034167E-3"/>
                  <c:y val="-7.7707420305075714E-2"/>
                </c:manualLayout>
              </c:layout>
              <c:showVal val="1"/>
            </c:dLbl>
            <c:dLbl>
              <c:idx val="5"/>
              <c:layout>
                <c:manualLayout>
                  <c:x val="2.8306975657139484E-3"/>
                  <c:y val="-8.6867756482200201E-2"/>
                </c:manualLayout>
              </c:layout>
              <c:showVal val="1"/>
            </c:dLbl>
            <c:dLbl>
              <c:idx val="6"/>
              <c:layout>
                <c:manualLayout>
                  <c:x val="-6.1944529176375523E-6"/>
                  <c:y val="-0.12588429701993348"/>
                </c:manualLayout>
              </c:layout>
              <c:showVal val="1"/>
            </c:dLbl>
            <c:dLbl>
              <c:idx val="7"/>
              <c:layout>
                <c:manualLayout>
                  <c:x val="4.2462137662173513E-3"/>
                  <c:y val="-0.1268313459491118"/>
                </c:manualLayout>
              </c:layout>
              <c:showVal val="1"/>
            </c:dLbl>
            <c:dLbl>
              <c:idx val="8"/>
              <c:layout>
                <c:manualLayout>
                  <c:x val="4.2462137662173513E-3"/>
                  <c:y val="-0.10708288733796295"/>
                </c:manualLayout>
              </c:layout>
              <c:showVal val="1"/>
            </c:dLbl>
            <c:dLbl>
              <c:idx val="9"/>
              <c:layout>
                <c:manualLayout>
                  <c:x val="3.535525857153241E-3"/>
                  <c:y val="-0.16662507248927438"/>
                </c:manualLayout>
              </c:layout>
              <c:showVal val="1"/>
            </c:dLbl>
            <c:dLbl>
              <c:idx val="10"/>
              <c:layout>
                <c:manualLayout>
                  <c:x val="1.4093217475858318E-3"/>
                  <c:y val="-0.10708288733796295"/>
                </c:manualLayout>
              </c:layout>
              <c:showVal val="1"/>
            </c:dLbl>
            <c:dLbl>
              <c:idx val="11"/>
              <c:layout>
                <c:manualLayout>
                  <c:x val="-7.1688236198172992E-4"/>
                  <c:y val="-0.16204490440071209"/>
                </c:manualLayout>
              </c:layout>
              <c:showVal val="1"/>
            </c:dLbl>
            <c:dLbl>
              <c:idx val="12"/>
              <c:layout>
                <c:manualLayout>
                  <c:x val="1.4153487828569697E-3"/>
                  <c:y val="-0.17452748533625004"/>
                </c:manualLayout>
              </c:layout>
              <c:showVal val="1"/>
            </c:dLbl>
            <c:dLbl>
              <c:idx val="13"/>
              <c:layout>
                <c:manualLayout>
                  <c:x val="7.0466087379288133E-4"/>
                  <c:y val="-0.39563347691739542"/>
                </c:manualLayout>
              </c:layout>
              <c:showVal val="1"/>
            </c:dLbl>
            <c:dLbl>
              <c:idx val="14"/>
              <c:layout>
                <c:manualLayout>
                  <c:x val="3.535525857153241E-3"/>
                  <c:y val="-0.22885296722763518"/>
                </c:manualLayout>
              </c:layout>
              <c:showVal val="1"/>
            </c:dLbl>
            <c:dLbl>
              <c:idx val="15"/>
              <c:layout>
                <c:manualLayout>
                  <c:x val="-3.5477473453421151E-3"/>
                  <c:y val="-0.38173753545122224"/>
                </c:manualLayout>
              </c:layout>
              <c:showVal val="1"/>
            </c:dLbl>
            <c:dLbl>
              <c:idx val="16"/>
              <c:layout>
                <c:manualLayout>
                  <c:x val="2.1262041095674892E-3"/>
                  <c:y val="-0.20610756398530883"/>
                </c:manualLayout>
              </c:layout>
              <c:showVal val="1"/>
            </c:dLbl>
            <c:spPr>
              <a:solidFill>
                <a:srgbClr val="FFFF00"/>
              </a:solidFill>
            </c:spPr>
            <c:txPr>
              <a:bodyPr/>
              <a:lstStyle/>
              <a:p>
                <a:pPr>
                  <a:defRPr sz="1000" b="1">
                    <a:solidFill>
                      <a:schemeClr val="tx1"/>
                    </a:solidFill>
                  </a:defRPr>
                </a:pPr>
                <a:endParaRPr lang="sk-SK"/>
              </a:p>
            </c:txPr>
            <c:showVal val="1"/>
          </c:dLbls>
          <c:cat>
            <c:numRef>
              <c:f>'by year'!$A$2:$A$18</c:f>
              <c:numCache>
                <c:formatCode>General</c:formatCode>
                <c:ptCount val="17"/>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numCache>
            </c:numRef>
          </c:cat>
          <c:val>
            <c:numRef>
              <c:f>'by year'!$B$2:$B$18</c:f>
              <c:numCache>
                <c:formatCode>General</c:formatCode>
                <c:ptCount val="17"/>
                <c:pt idx="0">
                  <c:v>2</c:v>
                </c:pt>
                <c:pt idx="1">
                  <c:v>3</c:v>
                </c:pt>
                <c:pt idx="2">
                  <c:v>3</c:v>
                </c:pt>
                <c:pt idx="3">
                  <c:v>0</c:v>
                </c:pt>
                <c:pt idx="4">
                  <c:v>0</c:v>
                </c:pt>
                <c:pt idx="5">
                  <c:v>2</c:v>
                </c:pt>
                <c:pt idx="6">
                  <c:v>4</c:v>
                </c:pt>
                <c:pt idx="7">
                  <c:v>4</c:v>
                </c:pt>
                <c:pt idx="8">
                  <c:v>3</c:v>
                </c:pt>
                <c:pt idx="9">
                  <c:v>6</c:v>
                </c:pt>
                <c:pt idx="10">
                  <c:v>2</c:v>
                </c:pt>
                <c:pt idx="11">
                  <c:v>5</c:v>
                </c:pt>
                <c:pt idx="12">
                  <c:v>6</c:v>
                </c:pt>
                <c:pt idx="13">
                  <c:v>16</c:v>
                </c:pt>
                <c:pt idx="14">
                  <c:v>8</c:v>
                </c:pt>
                <c:pt idx="15">
                  <c:v>15</c:v>
                </c:pt>
                <c:pt idx="16">
                  <c:v>7</c:v>
                </c:pt>
              </c:numCache>
            </c:numRef>
          </c:val>
        </c:ser>
        <c:shape val="pyramid"/>
        <c:axId val="78185216"/>
        <c:axId val="78186752"/>
        <c:axId val="0"/>
      </c:bar3DChart>
      <c:catAx>
        <c:axId val="78185216"/>
        <c:scaling>
          <c:orientation val="minMax"/>
        </c:scaling>
        <c:axPos val="b"/>
        <c:numFmt formatCode="General" sourceLinked="1"/>
        <c:tickLblPos val="nextTo"/>
        <c:spPr>
          <a:solidFill>
            <a:schemeClr val="bg1"/>
          </a:solidFill>
        </c:spPr>
        <c:txPr>
          <a:bodyPr/>
          <a:lstStyle/>
          <a:p>
            <a:pPr>
              <a:defRPr b="1">
                <a:latin typeface="+mn-lt"/>
                <a:ea typeface="Arial Unicode MS" pitchFamily="34" charset="-128"/>
                <a:cs typeface="Arial Unicode MS" pitchFamily="34" charset="-128"/>
              </a:defRPr>
            </a:pPr>
            <a:endParaRPr lang="sk-SK"/>
          </a:p>
        </c:txPr>
        <c:crossAx val="78186752"/>
        <c:crosses val="autoZero"/>
        <c:auto val="1"/>
        <c:lblAlgn val="ctr"/>
        <c:lblOffset val="100"/>
      </c:catAx>
      <c:valAx>
        <c:axId val="78186752"/>
        <c:scaling>
          <c:orientation val="minMax"/>
        </c:scaling>
        <c:delete val="1"/>
        <c:axPos val="l"/>
        <c:numFmt formatCode="General" sourceLinked="1"/>
        <c:tickLblPos val="none"/>
        <c:crossAx val="78185216"/>
        <c:crosses val="autoZero"/>
        <c:crossBetween val="between"/>
      </c:valAx>
      <c:spPr>
        <a:solidFill>
          <a:srgbClr val="92D050"/>
        </a:solidFill>
        <a:ln w="28575">
          <a:solidFill>
            <a:srgbClr val="CC3300"/>
          </a:solidFill>
        </a:ln>
      </c:spPr>
    </c:plotArea>
    <c:plotVisOnly val="1"/>
  </c:chart>
  <c:spPr>
    <a:solidFill>
      <a:srgbClr val="FFC000"/>
    </a:solidFill>
    <a:ln w="28575" cmpd="sng">
      <a:solidFill>
        <a:srgbClr val="1F497D"/>
      </a:solid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k-SK"/>
  <c:roundedCorners val="1"/>
  <c:chart>
    <c:view3D>
      <c:rotX val="70"/>
      <c:rotY val="0"/>
      <c:depthPercent val="100"/>
      <c:rAngAx val="1"/>
    </c:view3D>
    <c:plotArea>
      <c:layout>
        <c:manualLayout>
          <c:layoutTarget val="inner"/>
          <c:xMode val="edge"/>
          <c:yMode val="edge"/>
          <c:x val="5.7926688869190522E-2"/>
          <c:y val="2.2253609370509016E-2"/>
          <c:w val="0.93355332035627736"/>
          <c:h val="0.89707813342115861"/>
        </c:manualLayout>
      </c:layout>
      <c:bar3DChart>
        <c:barDir val="col"/>
        <c:grouping val="standard"/>
        <c:ser>
          <c:idx val="0"/>
          <c:order val="0"/>
          <c:dLbls>
            <c:dLbl>
              <c:idx val="0"/>
              <c:layout>
                <c:manualLayout>
                  <c:x val="9.7071869412625501E-3"/>
                  <c:y val="-3.3987706562003686E-2"/>
                </c:manualLayout>
              </c:layout>
              <c:showVal val="1"/>
            </c:dLbl>
            <c:dLbl>
              <c:idx val="1"/>
              <c:layout>
                <c:manualLayout>
                  <c:x val="3.8216519128610201E-7"/>
                  <c:y val="-4.2771769139261333E-2"/>
                </c:manualLayout>
              </c:layout>
              <c:showVal val="1"/>
            </c:dLbl>
            <c:dLbl>
              <c:idx val="2"/>
              <c:layout>
                <c:manualLayout>
                  <c:x val="2.4267489646667261E-3"/>
                  <c:y val="-4.5340487229485908E-2"/>
                </c:manualLayout>
              </c:layout>
              <c:showVal val="1"/>
            </c:dLbl>
            <c:dLbl>
              <c:idx val="3"/>
              <c:layout>
                <c:manualLayout>
                  <c:x val="2.4271311298580261E-3"/>
                  <c:y val="-6.7094767205974973E-2"/>
                </c:manualLayout>
              </c:layout>
              <c:showVal val="1"/>
            </c:dLbl>
            <c:dLbl>
              <c:idx val="4"/>
              <c:layout>
                <c:manualLayout>
                  <c:x val="3.8216519128610201E-7"/>
                  <c:y val="-6.8585576989615149E-2"/>
                </c:manualLayout>
              </c:layout>
              <c:showVal val="1"/>
            </c:dLbl>
            <c:dLbl>
              <c:idx val="5"/>
              <c:layout>
                <c:manualLayout>
                  <c:x val="4.8538800945248598E-3"/>
                  <c:y val="-4.5627910302178977E-2"/>
                </c:manualLayout>
              </c:layout>
              <c:showVal val="1"/>
            </c:dLbl>
            <c:dLbl>
              <c:idx val="6"/>
              <c:layout>
                <c:manualLayout>
                  <c:x val="7.2806290591915035E-3"/>
                  <c:y val="-2.5238961704967252E-2"/>
                </c:manualLayout>
              </c:layout>
              <c:showVal val="1"/>
            </c:dLbl>
            <c:dLbl>
              <c:idx val="7"/>
              <c:layout>
                <c:manualLayout>
                  <c:x val="4.8536890119291179E-3"/>
                  <c:y val="-1.6329133587410369E-2"/>
                </c:manualLayout>
              </c:layout>
              <c:showVal val="1"/>
            </c:dLbl>
            <c:numFmt formatCode="#,##0" sourceLinked="0"/>
            <c:spPr>
              <a:solidFill>
                <a:srgbClr val="FFFF00"/>
              </a:solidFill>
            </c:spPr>
            <c:txPr>
              <a:bodyPr/>
              <a:lstStyle/>
              <a:p>
                <a:pPr>
                  <a:defRPr sz="1200" b="1"/>
                </a:pPr>
                <a:endParaRPr lang="sk-SK"/>
              </a:p>
            </c:txPr>
            <c:showVal val="1"/>
          </c:dLbls>
          <c:cat>
            <c:strRef>
              <c:f>'SAI engagement as reviewer  '!$A$1:$A$8</c:f>
              <c:strCache>
                <c:ptCount val="8"/>
                <c:pt idx="0">
                  <c:v>Sweden</c:v>
                </c:pt>
                <c:pt idx="1">
                  <c:v>Netherlands</c:v>
                </c:pt>
                <c:pt idx="2">
                  <c:v>Norway</c:v>
                </c:pt>
                <c:pt idx="3">
                  <c:v>UK</c:v>
                </c:pt>
                <c:pt idx="4">
                  <c:v>Denmark</c:v>
                </c:pt>
                <c:pt idx="5">
                  <c:v>ECA</c:v>
                </c:pt>
                <c:pt idx="6">
                  <c:v>Germany, Canada</c:v>
                </c:pt>
                <c:pt idx="7">
                  <c:v>France, RSA</c:v>
                </c:pt>
              </c:strCache>
            </c:strRef>
          </c:cat>
          <c:val>
            <c:numRef>
              <c:f>'SAI engagement as reviewer  '!$B$1:$B$8</c:f>
              <c:numCache>
                <c:formatCode>General</c:formatCode>
                <c:ptCount val="8"/>
                <c:pt idx="0">
                  <c:v>22</c:v>
                </c:pt>
                <c:pt idx="1">
                  <c:v>21</c:v>
                </c:pt>
                <c:pt idx="2">
                  <c:v>20</c:v>
                </c:pt>
                <c:pt idx="3">
                  <c:v>16</c:v>
                </c:pt>
                <c:pt idx="4">
                  <c:v>11</c:v>
                </c:pt>
                <c:pt idx="5">
                  <c:v>9</c:v>
                </c:pt>
                <c:pt idx="6">
                  <c:v>8</c:v>
                </c:pt>
                <c:pt idx="7">
                  <c:v>7</c:v>
                </c:pt>
              </c:numCache>
            </c:numRef>
          </c:val>
          <c:bubble3D val="1"/>
        </c:ser>
        <c:shape val="pyramid"/>
        <c:axId val="116963584"/>
        <c:axId val="116965376"/>
        <c:axId val="98830080"/>
      </c:bar3DChart>
      <c:catAx>
        <c:axId val="116963584"/>
        <c:scaling>
          <c:orientation val="minMax"/>
        </c:scaling>
        <c:axPos val="b"/>
        <c:tickLblPos val="nextTo"/>
        <c:txPr>
          <a:bodyPr/>
          <a:lstStyle/>
          <a:p>
            <a:pPr>
              <a:defRPr sz="1000" b="1" i="0" baseline="0"/>
            </a:pPr>
            <a:endParaRPr lang="sk-SK"/>
          </a:p>
        </c:txPr>
        <c:crossAx val="116965376"/>
        <c:crosses val="autoZero"/>
        <c:auto val="1"/>
        <c:lblAlgn val="ctr"/>
        <c:lblOffset val="100"/>
      </c:catAx>
      <c:valAx>
        <c:axId val="116965376"/>
        <c:scaling>
          <c:orientation val="minMax"/>
        </c:scaling>
        <c:axPos val="l"/>
        <c:numFmt formatCode="General" sourceLinked="1"/>
        <c:tickLblPos val="nextTo"/>
        <c:txPr>
          <a:bodyPr/>
          <a:lstStyle/>
          <a:p>
            <a:pPr>
              <a:defRPr b="1" i="0" baseline="0"/>
            </a:pPr>
            <a:endParaRPr lang="sk-SK"/>
          </a:p>
        </c:txPr>
        <c:crossAx val="116963584"/>
        <c:crosses val="autoZero"/>
        <c:crossBetween val="between"/>
      </c:valAx>
      <c:serAx>
        <c:axId val="98830080"/>
        <c:scaling>
          <c:orientation val="minMax"/>
        </c:scaling>
        <c:delete val="1"/>
        <c:axPos val="b"/>
        <c:tickLblPos val="none"/>
        <c:crossAx val="116965376"/>
        <c:crosses val="autoZero"/>
      </c:serAx>
      <c:spPr>
        <a:solidFill>
          <a:srgbClr val="92D050"/>
        </a:solidFill>
      </c:spPr>
    </c:plotArea>
    <c:plotVisOnly val="1"/>
  </c:chart>
  <c:spPr>
    <a:ln w="38100" cmpd="sng">
      <a:solidFill>
        <a:srgbClr val="C00000"/>
      </a:solid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sk-SK"/>
  <c:roundedCorners val="1"/>
  <c:chart>
    <c:view3D>
      <c:rAngAx val="1"/>
    </c:view3D>
    <c:sideWall>
      <c:spPr>
        <a:ln w="28575"/>
      </c:spPr>
    </c:sideWall>
    <c:backWall>
      <c:spPr>
        <a:ln w="28575"/>
      </c:spPr>
    </c:backWall>
    <c:plotArea>
      <c:layout>
        <c:manualLayout>
          <c:layoutTarget val="inner"/>
          <c:xMode val="edge"/>
          <c:yMode val="edge"/>
          <c:x val="5.1698878633087371E-2"/>
          <c:y val="5.3574590350175283E-2"/>
          <c:w val="0.93377653208684364"/>
          <c:h val="0.73393374019047963"/>
        </c:manualLayout>
      </c:layout>
      <c:bar3DChart>
        <c:barDir val="col"/>
        <c:grouping val="stacked"/>
        <c:ser>
          <c:idx val="0"/>
          <c:order val="0"/>
          <c:dLbls>
            <c:dLbl>
              <c:idx val="0"/>
              <c:layout>
                <c:manualLayout>
                  <c:x val="6.7595115399517423E-3"/>
                  <c:y val="-0.37675914614770828"/>
                </c:manualLayout>
              </c:layout>
              <c:tx>
                <c:rich>
                  <a:bodyPr/>
                  <a:lstStyle/>
                  <a:p>
                    <a:r>
                      <a:rPr lang="en-US" b="1"/>
                      <a:t>34</a:t>
                    </a:r>
                  </a:p>
                </c:rich>
              </c:tx>
              <c:showVal val="1"/>
            </c:dLbl>
            <c:dLbl>
              <c:idx val="1"/>
              <c:layout>
                <c:manualLayout>
                  <c:x val="8.6206851778177808E-3"/>
                  <c:y val="-0.19740214804719877"/>
                </c:manualLayout>
              </c:layout>
              <c:showVal val="1"/>
            </c:dLbl>
            <c:dLbl>
              <c:idx val="2"/>
              <c:layout>
                <c:manualLayout>
                  <c:x val="6.3350538434131859E-3"/>
                  <c:y val="-0.17179258139912659"/>
                </c:manualLayout>
              </c:layout>
              <c:showVal val="1"/>
            </c:dLbl>
            <c:dLbl>
              <c:idx val="3"/>
              <c:layout>
                <c:manualLayout>
                  <c:x val="7.7717697847407008E-3"/>
                  <c:y val="-0.14508969026788221"/>
                </c:manualLayout>
              </c:layout>
              <c:showVal val="1"/>
            </c:dLbl>
            <c:dLbl>
              <c:idx val="4"/>
              <c:layout>
                <c:manualLayout>
                  <c:x val="4.8982080588013503E-3"/>
                  <c:y val="-9.9156822038785952E-2"/>
                </c:manualLayout>
              </c:layout>
              <c:showVal val="1"/>
            </c:dLbl>
            <c:dLbl>
              <c:idx val="5"/>
              <c:layout>
                <c:manualLayout>
                  <c:x val="8.1962274812791679E-3"/>
                  <c:y val="-9.9703484280371235E-2"/>
                </c:manualLayout>
              </c:layout>
              <c:showVal val="1"/>
            </c:dLbl>
            <c:dLbl>
              <c:idx val="6"/>
              <c:layout>
                <c:manualLayout>
                  <c:x val="3.4614921174738935E-3"/>
                  <c:y val="-7.3000593149127824E-2"/>
                </c:manualLayout>
              </c:layout>
              <c:showVal val="1"/>
            </c:dLbl>
            <c:dLbl>
              <c:idx val="7"/>
              <c:layout>
                <c:manualLayout>
                  <c:x val="8.6206851778177808E-3"/>
                  <c:y val="-0.14025946743681941"/>
                </c:manualLayout>
              </c:layout>
              <c:showVal val="1"/>
            </c:dLbl>
            <c:dLbl>
              <c:idx val="8"/>
              <c:layout>
                <c:manualLayout>
                  <c:x val="8.6206886798931258E-3"/>
                  <c:y val="-2.8708133971291867E-2"/>
                </c:manualLayout>
              </c:layout>
              <c:showVal val="1"/>
            </c:dLbl>
            <c:spPr>
              <a:solidFill>
                <a:srgbClr val="FFFF00"/>
              </a:solidFill>
            </c:spPr>
            <c:txPr>
              <a:bodyPr/>
              <a:lstStyle/>
              <a:p>
                <a:pPr>
                  <a:defRPr b="1"/>
                </a:pPr>
                <a:endParaRPr lang="sk-SK"/>
              </a:p>
            </c:txPr>
            <c:showVal val="1"/>
          </c:dLbls>
          <c:cat>
            <c:strRef>
              <c:f>'by regions'!$A$1:$A$8</c:f>
              <c:strCache>
                <c:ptCount val="8"/>
                <c:pt idx="0">
                  <c:v>EUROSAI 
</c:v>
                </c:pt>
                <c:pt idx="1">
                  <c:v>AFROSAI </c:v>
                </c:pt>
                <c:pt idx="2">
                  <c:v>OLACEF</c:v>
                </c:pt>
                <c:pt idx="3">
                  <c:v>ASOSAI </c:v>
                </c:pt>
                <c:pt idx="4">
                  <c:v>PASAI</c:v>
                </c:pt>
                <c:pt idx="5">
                  <c:v>ARABOSAI</c:v>
                </c:pt>
                <c:pt idx="6">
                  <c:v>CAROSAI</c:v>
                </c:pt>
                <c:pt idx="7">
                  <c:v>unassignable
(Canada, USA, ECA)</c:v>
                </c:pt>
              </c:strCache>
            </c:strRef>
          </c:cat>
          <c:val>
            <c:numRef>
              <c:f>'by regions'!$B$1:$B$8</c:f>
              <c:numCache>
                <c:formatCode>General</c:formatCode>
                <c:ptCount val="8"/>
                <c:pt idx="0">
                  <c:v>34</c:v>
                </c:pt>
                <c:pt idx="1">
                  <c:v>14</c:v>
                </c:pt>
                <c:pt idx="2">
                  <c:v>13</c:v>
                </c:pt>
                <c:pt idx="3">
                  <c:v>9</c:v>
                </c:pt>
                <c:pt idx="4">
                  <c:v>5</c:v>
                </c:pt>
                <c:pt idx="5">
                  <c:v>2</c:v>
                </c:pt>
                <c:pt idx="6">
                  <c:v>1</c:v>
                </c:pt>
                <c:pt idx="7">
                  <c:v>9</c:v>
                </c:pt>
              </c:numCache>
            </c:numRef>
          </c:val>
        </c:ser>
        <c:shape val="cone"/>
        <c:axId val="117056256"/>
        <c:axId val="117057792"/>
        <c:axId val="0"/>
      </c:bar3DChart>
      <c:catAx>
        <c:axId val="117056256"/>
        <c:scaling>
          <c:orientation val="minMax"/>
        </c:scaling>
        <c:axPos val="b"/>
        <c:tickLblPos val="nextTo"/>
        <c:spPr>
          <a:solidFill>
            <a:srgbClr val="FFFF00"/>
          </a:solidFill>
        </c:spPr>
        <c:txPr>
          <a:bodyPr/>
          <a:lstStyle/>
          <a:p>
            <a:pPr>
              <a:defRPr sz="800" b="1" i="0"/>
            </a:pPr>
            <a:endParaRPr lang="sk-SK"/>
          </a:p>
        </c:txPr>
        <c:crossAx val="117057792"/>
        <c:crosses val="autoZero"/>
        <c:auto val="1"/>
        <c:lblAlgn val="ctr"/>
        <c:lblOffset val="100"/>
      </c:catAx>
      <c:valAx>
        <c:axId val="117057792"/>
        <c:scaling>
          <c:orientation val="minMax"/>
        </c:scaling>
        <c:axPos val="l"/>
        <c:majorGridlines/>
        <c:numFmt formatCode="General" sourceLinked="1"/>
        <c:tickLblPos val="nextTo"/>
        <c:crossAx val="117056256"/>
        <c:crosses val="autoZero"/>
        <c:crossBetween val="between"/>
      </c:valAx>
      <c:spPr>
        <a:ln w="38100">
          <a:noFill/>
        </a:ln>
      </c:spPr>
    </c:plotArea>
    <c:plotVisOnly val="1"/>
  </c:chart>
  <c:spPr>
    <a:solidFill>
      <a:schemeClr val="accent6">
        <a:lumMod val="20000"/>
        <a:lumOff val="80000"/>
      </a:schemeClr>
    </a:solidFill>
    <a:ln w="28575">
      <a:solidFill>
        <a:srgbClr val="C00000"/>
      </a:solid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0.5008</cdr:x>
      <cdr:y>0.03901</cdr:y>
    </cdr:from>
    <cdr:to>
      <cdr:x>0.63531</cdr:x>
      <cdr:y>0.12217</cdr:y>
    </cdr:to>
    <cdr:sp macro="" textlink="">
      <cdr:nvSpPr>
        <cdr:cNvPr id="2" name="BlokTextu 1"/>
        <cdr:cNvSpPr txBox="1"/>
      </cdr:nvSpPr>
      <cdr:spPr>
        <a:xfrm xmlns:a="http://schemas.openxmlformats.org/drawingml/2006/main">
          <a:off x="2991339" y="108168"/>
          <a:ext cx="803440" cy="230588"/>
        </a:xfrm>
        <a:prstGeom xmlns:a="http://schemas.openxmlformats.org/drawingml/2006/main" prst="rect">
          <a:avLst/>
        </a:prstGeom>
        <a:solidFill xmlns:a="http://schemas.openxmlformats.org/drawingml/2006/main">
          <a:srgbClr val="FFFF00"/>
        </a:solidFill>
        <a:ln xmlns:a="http://schemas.openxmlformats.org/drawingml/2006/main" w="28575">
          <a:solidFill>
            <a:srgbClr val="CC3300"/>
          </a:solidFill>
        </a:l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p xmlns:a="http://schemas.openxmlformats.org/drawingml/2006/main">
          <a:pPr algn="ctr"/>
          <a:r>
            <a:rPr lang="sk-SK" sz="1100" b="1"/>
            <a:t>graph 1</a:t>
          </a:r>
        </a:p>
      </cdr:txBody>
    </cdr:sp>
  </cdr:relSizeAnchor>
</c:userShapes>
</file>

<file path=word/drawings/drawing2.xml><?xml version="1.0" encoding="utf-8"?>
<c:userShapes xmlns:c="http://schemas.openxmlformats.org/drawingml/2006/chart">
  <cdr:relSizeAnchor xmlns:cdr="http://schemas.openxmlformats.org/drawingml/2006/chartDrawing">
    <cdr:from>
      <cdr:x>0.18914</cdr:x>
      <cdr:y>0.81413</cdr:y>
    </cdr:from>
    <cdr:to>
      <cdr:x>0.47396</cdr:x>
      <cdr:y>0.94827</cdr:y>
    </cdr:to>
    <cdr:sp macro="" textlink="">
      <cdr:nvSpPr>
        <cdr:cNvPr id="2" name="BlokTextu 1"/>
        <cdr:cNvSpPr txBox="1"/>
      </cdr:nvSpPr>
      <cdr:spPr>
        <a:xfrm xmlns:a="http://schemas.openxmlformats.org/drawingml/2006/main">
          <a:off x="901827" y="2127193"/>
          <a:ext cx="1358013" cy="350468"/>
        </a:xfrm>
        <a:prstGeom xmlns:a="http://schemas.openxmlformats.org/drawingml/2006/main" prst="rect">
          <a:avLst/>
        </a:prstGeom>
        <a:solidFill xmlns:a="http://schemas.openxmlformats.org/drawingml/2006/main">
          <a:srgbClr val="FFFF00"/>
        </a:solidFill>
        <a:ln xmlns:a="http://schemas.openxmlformats.org/drawingml/2006/main" w="25400" cap="rnd">
          <a:solidFill>
            <a:schemeClr val="accent2">
              <a:lumMod val="75000"/>
            </a:schemeClr>
          </a:solidFill>
        </a:ln>
      </cdr:spPr>
      <cdr:txBody>
        <a:bodyPr xmlns:a="http://schemas.openxmlformats.org/drawingml/2006/main" wrap="square" rtlCol="0"/>
        <a:lstStyle xmlns:a="http://schemas.openxmlformats.org/drawingml/2006/main"/>
        <a:p xmlns:a="http://schemas.openxmlformats.org/drawingml/2006/main">
          <a:pPr algn="ctr"/>
          <a:r>
            <a:rPr lang="sk-SK" sz="1000" b="1"/>
            <a:t>Leading SAIs</a:t>
          </a:r>
          <a:r>
            <a:rPr lang="sk-SK" sz="1000" b="1" baseline="0"/>
            <a:t> </a:t>
          </a:r>
        </a:p>
        <a:p xmlns:a="http://schemas.openxmlformats.org/drawingml/2006/main">
          <a:pPr algn="ctr"/>
          <a:r>
            <a:rPr lang="sk-SK" sz="1000" b="1"/>
            <a:t>as peer reviewer</a:t>
          </a:r>
        </a:p>
      </cdr:txBody>
    </cdr:sp>
  </cdr:relSizeAnchor>
  <cdr:relSizeAnchor xmlns:cdr="http://schemas.openxmlformats.org/drawingml/2006/chartDrawing">
    <cdr:from>
      <cdr:x>0.75746</cdr:x>
      <cdr:y>0.0539</cdr:y>
    </cdr:from>
    <cdr:to>
      <cdr:x>0.91776</cdr:x>
      <cdr:y>0.16008</cdr:y>
    </cdr:to>
    <cdr:sp macro="" textlink="">
      <cdr:nvSpPr>
        <cdr:cNvPr id="4" name="BlokTextu 3"/>
        <cdr:cNvSpPr txBox="1"/>
      </cdr:nvSpPr>
      <cdr:spPr>
        <a:xfrm xmlns:a="http://schemas.openxmlformats.org/drawingml/2006/main">
          <a:off x="3611549" y="140833"/>
          <a:ext cx="764300" cy="277440"/>
        </a:xfrm>
        <a:prstGeom xmlns:a="http://schemas.openxmlformats.org/drawingml/2006/main" prst="rect">
          <a:avLst/>
        </a:prstGeom>
        <a:solidFill xmlns:a="http://schemas.openxmlformats.org/drawingml/2006/main">
          <a:srgbClr val="FFFF00"/>
        </a:solidFill>
        <a:ln xmlns:a="http://schemas.openxmlformats.org/drawingml/2006/main" w="28575">
          <a:solidFill>
            <a:schemeClr val="accent2"/>
          </a:solidFill>
        </a:ln>
      </cdr:spPr>
      <cdr:txBody>
        <a:bodyPr xmlns:a="http://schemas.openxmlformats.org/drawingml/2006/main" wrap="square" rtlCol="0"/>
        <a:lstStyle xmlns:a="http://schemas.openxmlformats.org/drawingml/2006/main"/>
        <a:p xmlns:a="http://schemas.openxmlformats.org/drawingml/2006/main">
          <a:pPr algn="ctr"/>
          <a:r>
            <a:rPr lang="sk-SK" sz="1000" b="1"/>
            <a:t>graph</a:t>
          </a:r>
          <a:r>
            <a:rPr lang="sk-SK" sz="1000" b="1" baseline="0"/>
            <a:t> 2</a:t>
          </a:r>
          <a:endParaRPr lang="sk-SK" sz="1000" b="1"/>
        </a:p>
      </cdr:txBody>
    </cdr:sp>
  </cdr:relSizeAnchor>
</c:userShapes>
</file>

<file path=word/drawings/drawing3.xml><?xml version="1.0" encoding="utf-8"?>
<c:userShapes xmlns:c="http://schemas.openxmlformats.org/drawingml/2006/chart">
  <cdr:relSizeAnchor xmlns:cdr="http://schemas.openxmlformats.org/drawingml/2006/chartDrawing">
    <cdr:from>
      <cdr:x>0.24497</cdr:x>
      <cdr:y>0.17628</cdr:y>
    </cdr:from>
    <cdr:to>
      <cdr:x>0.6932</cdr:x>
      <cdr:y>0.33365</cdr:y>
    </cdr:to>
    <cdr:sp macro="" textlink="">
      <cdr:nvSpPr>
        <cdr:cNvPr id="3" name="BlokTextu 2"/>
        <cdr:cNvSpPr txBox="1"/>
      </cdr:nvSpPr>
      <cdr:spPr>
        <a:xfrm xmlns:a="http://schemas.openxmlformats.org/drawingml/2006/main">
          <a:off x="1499394" y="463939"/>
          <a:ext cx="2743456" cy="414198"/>
        </a:xfrm>
        <a:prstGeom xmlns:a="http://schemas.openxmlformats.org/drawingml/2006/main" prst="rect">
          <a:avLst/>
        </a:prstGeom>
        <a:solidFill xmlns:a="http://schemas.openxmlformats.org/drawingml/2006/main">
          <a:srgbClr val="FFFF00"/>
        </a:solidFill>
        <a:ln xmlns:a="http://schemas.openxmlformats.org/drawingml/2006/main" w="31750">
          <a:solidFill>
            <a:srgbClr val="CC3300"/>
          </a:solidFill>
        </a:ln>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p xmlns:a="http://schemas.openxmlformats.org/drawingml/2006/main">
          <a:pPr algn="ctr"/>
          <a:r>
            <a:rPr lang="sk-SK" sz="1200" b="1"/>
            <a:t>number of peer reviewed SAIs by INTOSAI  regional</a:t>
          </a:r>
          <a:r>
            <a:rPr lang="sk-SK" sz="1200" b="1" baseline="0"/>
            <a:t> groups</a:t>
          </a:r>
          <a:endParaRPr lang="sk-SK" sz="1200" b="1"/>
        </a:p>
      </cdr:txBody>
    </cdr:sp>
  </cdr:relSizeAnchor>
  <cdr:relSizeAnchor xmlns:cdr="http://schemas.openxmlformats.org/drawingml/2006/chartDrawing">
    <cdr:from>
      <cdr:x>0.80181</cdr:x>
      <cdr:y>0.06527</cdr:y>
    </cdr:from>
    <cdr:to>
      <cdr:x>0.92834</cdr:x>
      <cdr:y>0.17825</cdr:y>
    </cdr:to>
    <cdr:sp macro="" textlink="">
      <cdr:nvSpPr>
        <cdr:cNvPr id="7" name="BlokTextu 6"/>
        <cdr:cNvSpPr txBox="1"/>
      </cdr:nvSpPr>
      <cdr:spPr>
        <a:xfrm xmlns:a="http://schemas.openxmlformats.org/drawingml/2006/main">
          <a:off x="4907613" y="171781"/>
          <a:ext cx="774422" cy="297345"/>
        </a:xfrm>
        <a:prstGeom xmlns:a="http://schemas.openxmlformats.org/drawingml/2006/main" prst="rect">
          <a:avLst/>
        </a:prstGeom>
        <a:solidFill xmlns:a="http://schemas.openxmlformats.org/drawingml/2006/main">
          <a:srgbClr val="FFFF00"/>
        </a:solidFill>
        <a:ln xmlns:a="http://schemas.openxmlformats.org/drawingml/2006/main" w="28575">
          <a:solidFill>
            <a:srgbClr val="CC3300"/>
          </a:solidFill>
        </a:ln>
      </cdr:spPr>
      <cdr:txBody>
        <a:bodyPr xmlns:a="http://schemas.openxmlformats.org/drawingml/2006/main" vertOverflow="clip" wrap="square" rtlCol="0"/>
        <a:lstStyle xmlns:a="http://schemas.openxmlformats.org/drawingml/2006/main"/>
        <a:p xmlns:a="http://schemas.openxmlformats.org/drawingml/2006/main">
          <a:pPr algn="ctr"/>
          <a:r>
            <a:rPr lang="sk-SK" sz="1100" b="1"/>
            <a:t>graph 3</a:t>
          </a:r>
        </a:p>
      </cdr:txBody>
    </cdr:sp>
  </cdr:relSizeAnchor>
</c:userShapes>
</file>

<file path=word/theme/theme1.xml><?xml version="1.0" encoding="utf-8"?>
<a:theme xmlns:a="http://schemas.openxmlformats.org/drawingml/2006/main" name="Motív Office">
  <a:themeElements>
    <a:clrScheme name="Cestovani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ok">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B6260-48AB-4E5A-80FC-8C689232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2295</Words>
  <Characters>13084</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dc:creator>
  <cp:lastModifiedBy>používateľ</cp:lastModifiedBy>
  <cp:revision>2</cp:revision>
  <cp:lastPrinted>2015-04-23T10:41:00Z</cp:lastPrinted>
  <dcterms:created xsi:type="dcterms:W3CDTF">2015-05-15T10:06:00Z</dcterms:created>
  <dcterms:modified xsi:type="dcterms:W3CDTF">2015-05-15T10:06:00Z</dcterms:modified>
</cp:coreProperties>
</file>