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534AE" w14:textId="77777777" w:rsidR="0028069E" w:rsidRDefault="0028069E" w:rsidP="004204E6">
      <w:pPr>
        <w:jc w:val="center"/>
        <w:rPr>
          <w:b/>
          <w:sz w:val="32"/>
          <w:szCs w:val="32"/>
        </w:rPr>
      </w:pPr>
    </w:p>
    <w:p w14:paraId="69D2A943" w14:textId="027A60B9" w:rsidR="0032028A" w:rsidRDefault="004204E6" w:rsidP="004204E6">
      <w:pPr>
        <w:jc w:val="center"/>
        <w:rPr>
          <w:b/>
          <w:sz w:val="32"/>
          <w:szCs w:val="32"/>
        </w:rPr>
      </w:pPr>
      <w:r w:rsidRPr="004204E6">
        <w:rPr>
          <w:b/>
          <w:sz w:val="32"/>
          <w:szCs w:val="32"/>
        </w:rPr>
        <w:t>PROCESS FLOW</w:t>
      </w:r>
      <w:r w:rsidR="00EC0A74">
        <w:rPr>
          <w:b/>
          <w:sz w:val="32"/>
          <w:szCs w:val="32"/>
        </w:rPr>
        <w:t xml:space="preserve"> FOR PROFESSIONAL</w:t>
      </w:r>
      <w:r w:rsidR="00754D61">
        <w:rPr>
          <w:b/>
          <w:sz w:val="32"/>
          <w:szCs w:val="32"/>
        </w:rPr>
        <w:t xml:space="preserve"> DEVELOPMENT INITIATIVES</w:t>
      </w:r>
    </w:p>
    <w:tbl>
      <w:tblPr>
        <w:tblStyle w:val="TableGrid"/>
        <w:tblW w:w="0" w:type="auto"/>
        <w:tblLook w:val="04A0" w:firstRow="1" w:lastRow="0" w:firstColumn="1" w:lastColumn="0" w:noHBand="0" w:noVBand="1"/>
      </w:tblPr>
      <w:tblGrid>
        <w:gridCol w:w="9016"/>
      </w:tblGrid>
      <w:tr w:rsidR="00754D61" w:rsidRPr="00754D61" w14:paraId="2E50DE13" w14:textId="77777777" w:rsidTr="00754D61">
        <w:tc>
          <w:tcPr>
            <w:tcW w:w="9016" w:type="dxa"/>
          </w:tcPr>
          <w:p w14:paraId="2CFAD883" w14:textId="21F17E5C" w:rsidR="00754D61" w:rsidRPr="00754D61" w:rsidRDefault="00754D61" w:rsidP="00754D61">
            <w:pPr>
              <w:jc w:val="center"/>
              <w:rPr>
                <w:b/>
                <w:sz w:val="28"/>
                <w:szCs w:val="28"/>
              </w:rPr>
            </w:pPr>
            <w:r w:rsidRPr="00754D61">
              <w:rPr>
                <w:b/>
                <w:sz w:val="28"/>
                <w:szCs w:val="28"/>
              </w:rPr>
              <w:t>(final working document, confirmed at the 2017 Washington meeting of the TFIAP, later reworked into the</w:t>
            </w:r>
            <w:r>
              <w:rPr>
                <w:b/>
                <w:sz w:val="28"/>
                <w:szCs w:val="28"/>
              </w:rPr>
              <w:t xml:space="preserve"> 2018 draft </w:t>
            </w:r>
            <w:r w:rsidRPr="00754D61">
              <w:rPr>
                <w:b/>
                <w:sz w:val="28"/>
                <w:szCs w:val="28"/>
              </w:rPr>
              <w:t>‘</w:t>
            </w:r>
            <w:proofErr w:type="spellStart"/>
            <w:r w:rsidRPr="00754D61">
              <w:rPr>
                <w:b/>
                <w:sz w:val="28"/>
                <w:szCs w:val="28"/>
              </w:rPr>
              <w:t>professionalisation</w:t>
            </w:r>
            <w:proofErr w:type="spellEnd"/>
            <w:r w:rsidRPr="00754D61">
              <w:rPr>
                <w:b/>
                <w:sz w:val="28"/>
                <w:szCs w:val="28"/>
              </w:rPr>
              <w:t xml:space="preserve"> pathways’ guideline)</w:t>
            </w:r>
          </w:p>
        </w:tc>
      </w:tr>
    </w:tbl>
    <w:p w14:paraId="0E56A524" w14:textId="29958C9F" w:rsidR="00AB13ED" w:rsidRDefault="00EC0A74" w:rsidP="00EF1EDC">
      <w:pPr>
        <w:pBdr>
          <w:bottom w:val="single" w:sz="12" w:space="1" w:color="auto"/>
        </w:pBdr>
        <w:spacing w:after="240"/>
        <w:rPr>
          <w:sz w:val="24"/>
          <w:szCs w:val="24"/>
        </w:rPr>
      </w:pPr>
      <w:r>
        <w:rPr>
          <w:b/>
          <w:sz w:val="28"/>
          <w:szCs w:val="28"/>
        </w:rPr>
        <w:t>________________________________________________________________</w:t>
      </w:r>
      <w:r w:rsidR="00434B17" w:rsidRPr="00061968">
        <w:rPr>
          <w:b/>
          <w:sz w:val="24"/>
          <w:szCs w:val="24"/>
        </w:rPr>
        <w:t>Objective:</w:t>
      </w:r>
      <w:r w:rsidR="00061968">
        <w:rPr>
          <w:b/>
          <w:sz w:val="24"/>
          <w:szCs w:val="24"/>
        </w:rPr>
        <w:t xml:space="preserve"> </w:t>
      </w:r>
      <w:r w:rsidR="00AE50F4">
        <w:rPr>
          <w:sz w:val="24"/>
          <w:szCs w:val="24"/>
        </w:rPr>
        <w:t xml:space="preserve">To provide SAIs with a basic methodology to design a </w:t>
      </w:r>
      <w:r w:rsidR="00D85E44">
        <w:rPr>
          <w:sz w:val="24"/>
          <w:szCs w:val="24"/>
        </w:rPr>
        <w:t>process to allow its staff to develop, grow and maintain competencies</w:t>
      </w:r>
      <w:r w:rsidR="00D65DBE">
        <w:rPr>
          <w:sz w:val="24"/>
          <w:szCs w:val="24"/>
        </w:rPr>
        <w:t xml:space="preserve"> as professional public sector auditors</w:t>
      </w:r>
      <w:r w:rsidR="00D85E44">
        <w:rPr>
          <w:sz w:val="24"/>
          <w:szCs w:val="24"/>
        </w:rPr>
        <w:t>.</w:t>
      </w:r>
    </w:p>
    <w:p w14:paraId="7B3BE421" w14:textId="4405ECC1" w:rsidR="00EC0A74" w:rsidRDefault="00EC0A74" w:rsidP="00EC0A74">
      <w:pPr>
        <w:pBdr>
          <w:bottom w:val="single" w:sz="12" w:space="1" w:color="auto"/>
        </w:pBdr>
        <w:spacing w:after="240"/>
        <w:rPr>
          <w:sz w:val="24"/>
          <w:szCs w:val="24"/>
        </w:rPr>
      </w:pPr>
      <w:r>
        <w:rPr>
          <w:sz w:val="24"/>
          <w:szCs w:val="24"/>
        </w:rPr>
        <w:t>It stems from the definition of pr</w:t>
      </w:r>
      <w:r w:rsidR="00754D61">
        <w:rPr>
          <w:sz w:val="24"/>
          <w:szCs w:val="24"/>
        </w:rPr>
        <w:t>oject 1 of the TFIAP (as per the relevant TFIAP strategic concept</w:t>
      </w:r>
      <w:r>
        <w:rPr>
          <w:sz w:val="24"/>
          <w:szCs w:val="24"/>
        </w:rPr>
        <w:t>), which states:</w:t>
      </w:r>
    </w:p>
    <w:p w14:paraId="0861DD80" w14:textId="4932DEAC" w:rsidR="00EC0A74" w:rsidRPr="00EC0A74" w:rsidRDefault="00EC0A74" w:rsidP="00EC0A74">
      <w:pPr>
        <w:pBdr>
          <w:bottom w:val="single" w:sz="12" w:space="1" w:color="auto"/>
        </w:pBdr>
        <w:spacing w:after="240"/>
        <w:rPr>
          <w:i/>
          <w:sz w:val="18"/>
          <w:szCs w:val="18"/>
        </w:rPr>
      </w:pPr>
      <w:r>
        <w:rPr>
          <w:rFonts w:ascii="Arial" w:hAnsi="Arial" w:cs="Arial"/>
          <w:i/>
          <w:sz w:val="18"/>
          <w:szCs w:val="18"/>
        </w:rPr>
        <w:t>“</w:t>
      </w:r>
      <w:r w:rsidRPr="00EC0A74">
        <w:rPr>
          <w:rFonts w:ascii="Arial" w:hAnsi="Arial" w:cs="Arial"/>
          <w:i/>
          <w:sz w:val="18"/>
          <w:szCs w:val="18"/>
        </w:rPr>
        <w:t xml:space="preserve">The </w:t>
      </w:r>
      <w:r w:rsidRPr="00EC0A74">
        <w:rPr>
          <w:rFonts w:ascii="Arial" w:hAnsi="Arial" w:cs="Arial"/>
          <w:b/>
          <w:i/>
          <w:sz w:val="18"/>
          <w:szCs w:val="18"/>
          <w:u w:val="single"/>
        </w:rPr>
        <w:t>first project</w:t>
      </w:r>
      <w:r w:rsidRPr="00EC0A74">
        <w:rPr>
          <w:rFonts w:ascii="Arial" w:hAnsi="Arial" w:cs="Arial"/>
          <w:i/>
          <w:sz w:val="18"/>
          <w:szCs w:val="18"/>
        </w:rPr>
        <w:t xml:space="preserve"> represents a continuation of the research and work contained in the original enabling mechanisms document. Initially this project will focus on unpacking and understanding the needs for professional pronouncements (at the level of standards and guidance) on auditor competence, taking into account the widest possible range of views within the INTOSAI community. Instead of doing this through a top-down, very academic process to determine or survey the needs of the INTOSAI community, it is proposed that a very basic (draft) “Process Flow for Professional Development Initiatives” (PFPDI) be confirmed during the first TFIAP meeting, to drive this process. </w:t>
      </w:r>
    </w:p>
    <w:p w14:paraId="17296812" w14:textId="77777777" w:rsidR="00EC0A74" w:rsidRPr="00EC0A74" w:rsidRDefault="00EC0A74" w:rsidP="00EC0A74">
      <w:pPr>
        <w:pBdr>
          <w:bottom w:val="single" w:sz="12" w:space="1" w:color="auto"/>
        </w:pBdr>
        <w:spacing w:after="240"/>
        <w:rPr>
          <w:i/>
          <w:sz w:val="18"/>
          <w:szCs w:val="18"/>
        </w:rPr>
      </w:pPr>
      <w:r w:rsidRPr="00EC0A74">
        <w:rPr>
          <w:rFonts w:ascii="Arial" w:hAnsi="Arial" w:cs="Arial"/>
          <w:i/>
          <w:sz w:val="18"/>
          <w:szCs w:val="18"/>
        </w:rPr>
        <w:t xml:space="preserve">This draft framework will initially aim to document the basic process steps that any SAI should consider in developing a professional development initiative (anything from a very basic certification course to the introduction of a professional qualification option), but – over time – be enhanced with the results of further research, consideration of practical experiences by SAIs, </w:t>
      </w:r>
      <w:proofErr w:type="spellStart"/>
      <w:r w:rsidRPr="00EC0A74">
        <w:rPr>
          <w:rFonts w:ascii="Arial" w:hAnsi="Arial" w:cs="Arial"/>
          <w:i/>
          <w:sz w:val="18"/>
          <w:szCs w:val="18"/>
        </w:rPr>
        <w:t>etc</w:t>
      </w:r>
      <w:proofErr w:type="spellEnd"/>
      <w:r w:rsidRPr="00EC0A74">
        <w:rPr>
          <w:rFonts w:ascii="Arial" w:hAnsi="Arial" w:cs="Arial"/>
          <w:i/>
          <w:sz w:val="18"/>
          <w:szCs w:val="18"/>
        </w:rPr>
        <w:t xml:space="preserve"> to a point where a) it can be confirmed as a very detailed and well-consulted guide on the topic (around 2019) and b) where it can serve as the basis of a very informed and inclusive, bottom-up exercise to determine the ‘universally true” principles in this process of professional development that should be considered at the level of professional pronouncements.</w:t>
      </w:r>
    </w:p>
    <w:p w14:paraId="6474AF20" w14:textId="77777777" w:rsidR="00EC0A74" w:rsidRPr="00EC0A74" w:rsidRDefault="00EC0A74" w:rsidP="00EC0A74">
      <w:pPr>
        <w:pBdr>
          <w:bottom w:val="single" w:sz="12" w:space="1" w:color="auto"/>
        </w:pBdr>
        <w:spacing w:after="240"/>
        <w:rPr>
          <w:i/>
          <w:sz w:val="18"/>
          <w:szCs w:val="18"/>
        </w:rPr>
      </w:pPr>
      <w:r w:rsidRPr="00EC0A74">
        <w:rPr>
          <w:rFonts w:ascii="Arial" w:hAnsi="Arial" w:cs="Arial"/>
          <w:i/>
          <w:sz w:val="18"/>
          <w:szCs w:val="18"/>
        </w:rPr>
        <w:t xml:space="preserve">The intention with this process is to develop a position paper that will deal with the actual detailed drafting of such pronouncements beyond 2019 – the time period that FIPP has set aside in its SDP for the consideration of pronouncements of auditor competence. </w:t>
      </w:r>
    </w:p>
    <w:p w14:paraId="0CD14F78" w14:textId="77777777" w:rsidR="00EC0A74" w:rsidRPr="00EC0A74" w:rsidRDefault="00EC0A74" w:rsidP="00EC0A74">
      <w:pPr>
        <w:pBdr>
          <w:bottom w:val="single" w:sz="12" w:space="1" w:color="auto"/>
        </w:pBdr>
        <w:spacing w:after="240"/>
        <w:rPr>
          <w:i/>
          <w:sz w:val="18"/>
          <w:szCs w:val="18"/>
        </w:rPr>
      </w:pPr>
      <w:r w:rsidRPr="00EC0A74">
        <w:rPr>
          <w:rFonts w:ascii="Arial" w:hAnsi="Arial" w:cs="Arial"/>
          <w:i/>
          <w:sz w:val="18"/>
          <w:szCs w:val="18"/>
        </w:rPr>
        <w:t>As part of the work on the envisaged position paper, research should properly reflect on the availability of existing professional pronouncements that can serve as a possible departure point for and/or inform the crafting of INTOSAI-specific pronouncements on auditor competence.</w:t>
      </w:r>
    </w:p>
    <w:p w14:paraId="717A317E" w14:textId="77777777" w:rsidR="00EC0A74" w:rsidRPr="00EC0A74" w:rsidRDefault="00EC0A74" w:rsidP="00EC0A74">
      <w:pPr>
        <w:pBdr>
          <w:bottom w:val="single" w:sz="12" w:space="1" w:color="auto"/>
        </w:pBdr>
        <w:spacing w:after="240"/>
        <w:rPr>
          <w:rFonts w:ascii="Arial" w:hAnsi="Arial" w:cs="Arial"/>
          <w:i/>
          <w:sz w:val="18"/>
          <w:szCs w:val="18"/>
        </w:rPr>
      </w:pPr>
      <w:r w:rsidRPr="00EC0A74">
        <w:rPr>
          <w:rFonts w:ascii="Arial" w:hAnsi="Arial" w:cs="Arial"/>
          <w:i/>
          <w:sz w:val="18"/>
          <w:szCs w:val="18"/>
        </w:rPr>
        <w:t>In keeping with the intention to work towards a decision on professional pronouncements on auditor competence, using an inclusive, bottom-up process (as described above), the TFIAP intends creating a work-space on the CBC web-site to compile a compendium of professionalization case studies that can both inform the development of professional pronouncements and can serve as valuable inputs / lessons learnt into regional or even SAI processes of professionalization. The PFPDI process steps can serve as an easy way to give structure to these submissions to ensure a level of consistency / user-friendly use of these case studies.</w:t>
      </w:r>
    </w:p>
    <w:p w14:paraId="5D5CAEA0" w14:textId="7BAFD13D" w:rsidR="00EC0A74" w:rsidRDefault="00EC0A74" w:rsidP="00EF1EDC">
      <w:pPr>
        <w:pBdr>
          <w:bottom w:val="single" w:sz="12" w:space="1" w:color="auto"/>
        </w:pBdr>
        <w:spacing w:after="240"/>
        <w:rPr>
          <w:rFonts w:ascii="Arial" w:hAnsi="Arial" w:cs="Arial"/>
          <w:i/>
          <w:sz w:val="18"/>
          <w:szCs w:val="18"/>
        </w:rPr>
      </w:pPr>
      <w:r w:rsidRPr="00EC0A74">
        <w:rPr>
          <w:rFonts w:ascii="Arial" w:hAnsi="Arial" w:cs="Arial"/>
          <w:i/>
          <w:sz w:val="18"/>
          <w:szCs w:val="18"/>
        </w:rPr>
        <w:t>In similar vein, the TFIAP will also create a work-space on the CBC web-site to initiate a discussion on the “auditor of the future” – work that, over time, will translate in to the updating of pronouncements on auditor competence and related competency frameworks. This builds on the work done during 2015 during the Global Audit Leadership Forum (GALF), hosted by SAI New Zealand and subsequent requests (such as the 2017 Commonwealth Auditors-General Conference in Delhi).</w:t>
      </w:r>
      <w:r>
        <w:rPr>
          <w:rFonts w:ascii="Arial" w:hAnsi="Arial" w:cs="Arial"/>
          <w:i/>
          <w:sz w:val="18"/>
          <w:szCs w:val="18"/>
        </w:rPr>
        <w:t>”</w:t>
      </w:r>
    </w:p>
    <w:p w14:paraId="3F954FC4" w14:textId="77777777" w:rsidR="00EC0A74" w:rsidRPr="00EC0A74" w:rsidRDefault="00EC0A74" w:rsidP="00EF1EDC">
      <w:pPr>
        <w:pBdr>
          <w:bottom w:val="single" w:sz="12" w:space="1" w:color="auto"/>
        </w:pBdr>
        <w:spacing w:after="240"/>
        <w:rPr>
          <w:i/>
          <w:sz w:val="18"/>
          <w:szCs w:val="18"/>
        </w:rPr>
      </w:pPr>
    </w:p>
    <w:tbl>
      <w:tblPr>
        <w:tblStyle w:val="TableGrid"/>
        <w:tblW w:w="0" w:type="auto"/>
        <w:tblLook w:val="04A0" w:firstRow="1" w:lastRow="0" w:firstColumn="1" w:lastColumn="0" w:noHBand="0" w:noVBand="1"/>
      </w:tblPr>
      <w:tblGrid>
        <w:gridCol w:w="454"/>
        <w:gridCol w:w="3887"/>
        <w:gridCol w:w="278"/>
        <w:gridCol w:w="4167"/>
        <w:gridCol w:w="235"/>
      </w:tblGrid>
      <w:tr w:rsidR="004A0BBA" w:rsidRPr="004204E6" w14:paraId="7806341A" w14:textId="77777777" w:rsidTr="004A0BBA">
        <w:tc>
          <w:tcPr>
            <w:tcW w:w="460" w:type="dxa"/>
            <w:tcBorders>
              <w:top w:val="nil"/>
              <w:left w:val="nil"/>
              <w:bottom w:val="nil"/>
              <w:right w:val="single" w:sz="4" w:space="0" w:color="auto"/>
            </w:tcBorders>
            <w:vAlign w:val="center"/>
          </w:tcPr>
          <w:p w14:paraId="786C3378" w14:textId="77777777" w:rsidR="004A0BBA" w:rsidRPr="004204E6" w:rsidRDefault="004A0BBA" w:rsidP="00192913">
            <w:pPr>
              <w:rPr>
                <w:b/>
                <w:sz w:val="24"/>
                <w:szCs w:val="24"/>
              </w:rPr>
            </w:pPr>
          </w:p>
        </w:tc>
        <w:tc>
          <w:tcPr>
            <w:tcW w:w="40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FF6BF1" w14:textId="58BC221E" w:rsidR="004A0BBA" w:rsidRDefault="004A0BBA" w:rsidP="004204E6">
            <w:pPr>
              <w:jc w:val="center"/>
              <w:rPr>
                <w:b/>
                <w:sz w:val="24"/>
                <w:szCs w:val="24"/>
              </w:rPr>
            </w:pPr>
            <w:r>
              <w:rPr>
                <w:b/>
                <w:sz w:val="24"/>
                <w:szCs w:val="24"/>
              </w:rPr>
              <w:t>Process step</w:t>
            </w:r>
          </w:p>
        </w:tc>
        <w:tc>
          <w:tcPr>
            <w:tcW w:w="454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587222" w14:textId="19378582" w:rsidR="004A0BBA" w:rsidRPr="004A0BBA" w:rsidRDefault="004A0BBA" w:rsidP="004A0BBA">
            <w:pPr>
              <w:pStyle w:val="ListParagraph"/>
              <w:spacing w:after="40"/>
              <w:ind w:left="714"/>
              <w:contextualSpacing w:val="0"/>
              <w:jc w:val="center"/>
              <w:rPr>
                <w:b/>
                <w:sz w:val="24"/>
                <w:szCs w:val="24"/>
              </w:rPr>
            </w:pPr>
            <w:r w:rsidRPr="004A0BBA">
              <w:rPr>
                <w:b/>
                <w:sz w:val="24"/>
                <w:szCs w:val="24"/>
              </w:rPr>
              <w:t>Description</w:t>
            </w:r>
          </w:p>
        </w:tc>
        <w:tc>
          <w:tcPr>
            <w:tcW w:w="236" w:type="dxa"/>
            <w:tcBorders>
              <w:top w:val="single" w:sz="4" w:space="0" w:color="auto"/>
              <w:left w:val="single" w:sz="4" w:space="0" w:color="auto"/>
              <w:bottom w:val="single" w:sz="4" w:space="0" w:color="auto"/>
            </w:tcBorders>
          </w:tcPr>
          <w:p w14:paraId="531F6F85" w14:textId="77777777" w:rsidR="004A0BBA" w:rsidRPr="004204E6" w:rsidRDefault="004A0BBA" w:rsidP="004204E6">
            <w:pPr>
              <w:jc w:val="center"/>
              <w:rPr>
                <w:b/>
                <w:sz w:val="24"/>
                <w:szCs w:val="24"/>
              </w:rPr>
            </w:pPr>
          </w:p>
        </w:tc>
      </w:tr>
      <w:tr w:rsidR="004204E6" w:rsidRPr="004204E6" w14:paraId="38A31B19" w14:textId="77777777" w:rsidTr="004A0BBA">
        <w:tc>
          <w:tcPr>
            <w:tcW w:w="460" w:type="dxa"/>
            <w:tcBorders>
              <w:top w:val="nil"/>
              <w:left w:val="nil"/>
              <w:bottom w:val="nil"/>
              <w:right w:val="single" w:sz="4" w:space="0" w:color="auto"/>
            </w:tcBorders>
            <w:vAlign w:val="center"/>
          </w:tcPr>
          <w:p w14:paraId="2D0A1D30" w14:textId="77777777" w:rsidR="004204E6" w:rsidRPr="004204E6" w:rsidRDefault="004204E6" w:rsidP="00192913">
            <w:pPr>
              <w:rPr>
                <w:b/>
                <w:sz w:val="24"/>
                <w:szCs w:val="24"/>
              </w:rPr>
            </w:pPr>
            <w:r w:rsidRPr="004204E6">
              <w:rPr>
                <w:b/>
                <w:sz w:val="24"/>
                <w:szCs w:val="24"/>
              </w:rPr>
              <w:t>1</w:t>
            </w:r>
          </w:p>
        </w:tc>
        <w:tc>
          <w:tcPr>
            <w:tcW w:w="40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0E7C5F" w14:textId="77777777" w:rsidR="004204E6" w:rsidRDefault="004204E6" w:rsidP="004204E6">
            <w:pPr>
              <w:jc w:val="center"/>
              <w:rPr>
                <w:b/>
                <w:sz w:val="24"/>
                <w:szCs w:val="24"/>
              </w:rPr>
            </w:pPr>
          </w:p>
          <w:p w14:paraId="5EC642B8" w14:textId="7342FB91" w:rsidR="004204E6" w:rsidRDefault="004204E6" w:rsidP="004204E6">
            <w:pPr>
              <w:jc w:val="center"/>
              <w:rPr>
                <w:b/>
                <w:sz w:val="24"/>
                <w:szCs w:val="24"/>
              </w:rPr>
            </w:pPr>
            <w:r>
              <w:rPr>
                <w:b/>
                <w:sz w:val="24"/>
                <w:szCs w:val="24"/>
              </w:rPr>
              <w:t xml:space="preserve">Determine a </w:t>
            </w:r>
            <w:r w:rsidR="001B5951">
              <w:rPr>
                <w:b/>
                <w:sz w:val="24"/>
                <w:szCs w:val="24"/>
              </w:rPr>
              <w:t xml:space="preserve">SAI </w:t>
            </w:r>
            <w:r>
              <w:rPr>
                <w:b/>
                <w:sz w:val="24"/>
                <w:szCs w:val="24"/>
              </w:rPr>
              <w:t>strategy for professional development</w:t>
            </w:r>
          </w:p>
          <w:p w14:paraId="76FA7092" w14:textId="77777777" w:rsidR="004204E6" w:rsidRPr="004204E6" w:rsidRDefault="004204E6" w:rsidP="004204E6">
            <w:pPr>
              <w:jc w:val="center"/>
              <w:rPr>
                <w:b/>
                <w:sz w:val="24"/>
                <w:szCs w:val="24"/>
              </w:rPr>
            </w:pPr>
          </w:p>
        </w:tc>
        <w:tc>
          <w:tcPr>
            <w:tcW w:w="281" w:type="dxa"/>
            <w:tcBorders>
              <w:top w:val="single" w:sz="4" w:space="0" w:color="auto"/>
              <w:left w:val="single" w:sz="4" w:space="0" w:color="auto"/>
              <w:bottom w:val="single" w:sz="4" w:space="0" w:color="auto"/>
              <w:right w:val="nil"/>
            </w:tcBorders>
          </w:tcPr>
          <w:p w14:paraId="1CCBEB6B" w14:textId="77777777" w:rsidR="004204E6" w:rsidRDefault="004204E6" w:rsidP="004204E6">
            <w:pPr>
              <w:jc w:val="center"/>
              <w:rPr>
                <w:b/>
                <w:sz w:val="24"/>
                <w:szCs w:val="24"/>
              </w:rPr>
            </w:pPr>
          </w:p>
          <w:p w14:paraId="00BD882E" w14:textId="77777777" w:rsidR="001F6DB8" w:rsidRPr="004204E6" w:rsidRDefault="001F6DB8" w:rsidP="004204E6">
            <w:pPr>
              <w:jc w:val="center"/>
              <w:rPr>
                <w:b/>
                <w:sz w:val="24"/>
                <w:szCs w:val="24"/>
              </w:rPr>
            </w:pPr>
          </w:p>
        </w:tc>
        <w:tc>
          <w:tcPr>
            <w:tcW w:w="4260" w:type="dxa"/>
            <w:tcBorders>
              <w:top w:val="single" w:sz="4" w:space="0" w:color="auto"/>
              <w:left w:val="nil"/>
              <w:bottom w:val="single" w:sz="4" w:space="0" w:color="auto"/>
              <w:right w:val="single" w:sz="4" w:space="0" w:color="auto"/>
            </w:tcBorders>
            <w:vAlign w:val="center"/>
          </w:tcPr>
          <w:p w14:paraId="56133A24" w14:textId="77777777" w:rsidR="001F6DB8" w:rsidRDefault="001F6DB8" w:rsidP="001F6DB8">
            <w:pPr>
              <w:pStyle w:val="ListParagraph"/>
              <w:spacing w:after="40"/>
              <w:ind w:left="714"/>
              <w:contextualSpacing w:val="0"/>
              <w:rPr>
                <w:sz w:val="24"/>
                <w:szCs w:val="24"/>
              </w:rPr>
            </w:pPr>
          </w:p>
          <w:p w14:paraId="021DF8FF" w14:textId="573FA39F" w:rsidR="00227A96" w:rsidRPr="001B5951" w:rsidRDefault="00227A96" w:rsidP="001B5951">
            <w:pPr>
              <w:pStyle w:val="ListParagraph"/>
              <w:numPr>
                <w:ilvl w:val="0"/>
                <w:numId w:val="1"/>
              </w:numPr>
              <w:spacing w:after="40"/>
              <w:ind w:left="714" w:hanging="357"/>
              <w:contextualSpacing w:val="0"/>
              <w:rPr>
                <w:sz w:val="24"/>
                <w:szCs w:val="24"/>
              </w:rPr>
            </w:pPr>
            <w:r w:rsidRPr="001B5951">
              <w:rPr>
                <w:sz w:val="24"/>
                <w:szCs w:val="24"/>
              </w:rPr>
              <w:t>Confirm the need of the SAI regarding professional</w:t>
            </w:r>
            <w:r w:rsidR="001B5951" w:rsidRPr="001B5951">
              <w:rPr>
                <w:sz w:val="24"/>
                <w:szCs w:val="24"/>
              </w:rPr>
              <w:t>.</w:t>
            </w:r>
            <w:r w:rsidRPr="001B5951">
              <w:rPr>
                <w:sz w:val="24"/>
                <w:szCs w:val="24"/>
              </w:rPr>
              <w:t xml:space="preserve"> development of staff, being clear on the expected end-result</w:t>
            </w:r>
            <w:r w:rsidR="003C51C3" w:rsidRPr="001B5951">
              <w:rPr>
                <w:sz w:val="24"/>
                <w:szCs w:val="24"/>
              </w:rPr>
              <w:t>.</w:t>
            </w:r>
          </w:p>
          <w:p w14:paraId="52E60F86" w14:textId="6BB9F02B" w:rsidR="00824840" w:rsidRPr="001B5951" w:rsidRDefault="00824840" w:rsidP="001B5951">
            <w:pPr>
              <w:pStyle w:val="ListParagraph"/>
              <w:numPr>
                <w:ilvl w:val="0"/>
                <w:numId w:val="1"/>
              </w:numPr>
              <w:spacing w:after="40"/>
              <w:ind w:left="714" w:hanging="357"/>
              <w:contextualSpacing w:val="0"/>
              <w:rPr>
                <w:sz w:val="24"/>
                <w:szCs w:val="24"/>
              </w:rPr>
            </w:pPr>
            <w:r w:rsidRPr="001B5951">
              <w:rPr>
                <w:sz w:val="24"/>
                <w:szCs w:val="24"/>
              </w:rPr>
              <w:t>Ensure alignment with SAI’s overall strategic plan</w:t>
            </w:r>
            <w:r w:rsidR="001B5951" w:rsidRPr="001B5951">
              <w:rPr>
                <w:sz w:val="24"/>
                <w:szCs w:val="24"/>
              </w:rPr>
              <w:t>.</w:t>
            </w:r>
          </w:p>
          <w:p w14:paraId="5EEE788E" w14:textId="77777777" w:rsidR="00227A96" w:rsidRPr="001B5951" w:rsidRDefault="00227A96" w:rsidP="001B5951">
            <w:pPr>
              <w:pStyle w:val="ListParagraph"/>
              <w:numPr>
                <w:ilvl w:val="0"/>
                <w:numId w:val="1"/>
              </w:numPr>
              <w:spacing w:after="40"/>
              <w:ind w:left="714" w:hanging="357"/>
              <w:contextualSpacing w:val="0"/>
              <w:rPr>
                <w:sz w:val="24"/>
                <w:szCs w:val="24"/>
              </w:rPr>
            </w:pPr>
            <w:r w:rsidRPr="001B5951">
              <w:rPr>
                <w:sz w:val="24"/>
                <w:szCs w:val="24"/>
              </w:rPr>
              <w:t>Ensure leadership buy-in.</w:t>
            </w:r>
          </w:p>
          <w:p w14:paraId="7D93CE40" w14:textId="77777777" w:rsidR="00227A96" w:rsidRPr="001B5951" w:rsidRDefault="00B76F10" w:rsidP="001B5951">
            <w:pPr>
              <w:pStyle w:val="ListParagraph"/>
              <w:numPr>
                <w:ilvl w:val="0"/>
                <w:numId w:val="1"/>
              </w:numPr>
              <w:spacing w:after="40"/>
              <w:ind w:left="714" w:hanging="357"/>
              <w:contextualSpacing w:val="0"/>
              <w:rPr>
                <w:sz w:val="24"/>
                <w:szCs w:val="24"/>
              </w:rPr>
            </w:pPr>
            <w:r w:rsidRPr="001B5951">
              <w:rPr>
                <w:sz w:val="24"/>
                <w:szCs w:val="24"/>
              </w:rPr>
              <w:t xml:space="preserve">Agree to use </w:t>
            </w:r>
            <w:r w:rsidR="00227A96" w:rsidRPr="001B5951">
              <w:rPr>
                <w:sz w:val="24"/>
                <w:szCs w:val="24"/>
              </w:rPr>
              <w:t>the SAI PMF / other assessment tool as an instrument to inform this decision.</w:t>
            </w:r>
          </w:p>
          <w:p w14:paraId="3AAA61DA" w14:textId="77777777" w:rsidR="0017365B" w:rsidRPr="001F6DB8" w:rsidRDefault="0017365B" w:rsidP="00227A96">
            <w:pPr>
              <w:pStyle w:val="ListParagraph"/>
              <w:numPr>
                <w:ilvl w:val="0"/>
                <w:numId w:val="1"/>
              </w:numPr>
              <w:rPr>
                <w:b/>
                <w:sz w:val="24"/>
                <w:szCs w:val="24"/>
              </w:rPr>
            </w:pPr>
            <w:r w:rsidRPr="001B5951">
              <w:rPr>
                <w:sz w:val="24"/>
                <w:szCs w:val="24"/>
              </w:rPr>
              <w:t xml:space="preserve">Consider organisational impact (policies, procedures, </w:t>
            </w:r>
            <w:proofErr w:type="spellStart"/>
            <w:r w:rsidRPr="001B5951">
              <w:rPr>
                <w:sz w:val="24"/>
                <w:szCs w:val="24"/>
              </w:rPr>
              <w:t>etc</w:t>
            </w:r>
            <w:proofErr w:type="spellEnd"/>
            <w:r w:rsidRPr="001B5951">
              <w:rPr>
                <w:sz w:val="24"/>
                <w:szCs w:val="24"/>
              </w:rPr>
              <w:t>)</w:t>
            </w:r>
            <w:r w:rsidR="001B5951" w:rsidRPr="001B5951">
              <w:rPr>
                <w:sz w:val="24"/>
                <w:szCs w:val="24"/>
              </w:rPr>
              <w:t>.</w:t>
            </w:r>
          </w:p>
          <w:p w14:paraId="2A5C7852" w14:textId="432F2B7A" w:rsidR="001F6DB8" w:rsidRPr="00227A96" w:rsidRDefault="001F6DB8" w:rsidP="001F6DB8">
            <w:pPr>
              <w:pStyle w:val="ListParagraph"/>
              <w:rPr>
                <w:b/>
                <w:sz w:val="24"/>
                <w:szCs w:val="24"/>
              </w:rPr>
            </w:pPr>
          </w:p>
        </w:tc>
        <w:tc>
          <w:tcPr>
            <w:tcW w:w="236" w:type="dxa"/>
            <w:tcBorders>
              <w:top w:val="single" w:sz="4" w:space="0" w:color="auto"/>
              <w:left w:val="single" w:sz="4" w:space="0" w:color="auto"/>
              <w:bottom w:val="single" w:sz="4" w:space="0" w:color="auto"/>
            </w:tcBorders>
          </w:tcPr>
          <w:p w14:paraId="38809A10" w14:textId="77777777" w:rsidR="004204E6" w:rsidRPr="004204E6" w:rsidRDefault="004204E6" w:rsidP="004204E6">
            <w:pPr>
              <w:jc w:val="center"/>
              <w:rPr>
                <w:b/>
                <w:sz w:val="24"/>
                <w:szCs w:val="24"/>
              </w:rPr>
            </w:pPr>
          </w:p>
        </w:tc>
      </w:tr>
    </w:tbl>
    <w:p w14:paraId="64536C44" w14:textId="53D15B75" w:rsidR="00CD18D0" w:rsidRDefault="00CD18D0">
      <w:r>
        <w:br w:type="page"/>
      </w:r>
    </w:p>
    <w:tbl>
      <w:tblPr>
        <w:tblStyle w:val="TableGrid"/>
        <w:tblW w:w="0" w:type="auto"/>
        <w:tblLook w:val="04A0" w:firstRow="1" w:lastRow="0" w:firstColumn="1" w:lastColumn="0" w:noHBand="0" w:noVBand="1"/>
      </w:tblPr>
      <w:tblGrid>
        <w:gridCol w:w="455"/>
        <w:gridCol w:w="3886"/>
        <w:gridCol w:w="278"/>
        <w:gridCol w:w="4167"/>
        <w:gridCol w:w="235"/>
      </w:tblGrid>
      <w:tr w:rsidR="004A0BBA" w:rsidRPr="004204E6" w14:paraId="5634DA11" w14:textId="77777777" w:rsidTr="00C141C1">
        <w:tc>
          <w:tcPr>
            <w:tcW w:w="460" w:type="dxa"/>
            <w:tcBorders>
              <w:top w:val="nil"/>
              <w:left w:val="nil"/>
              <w:bottom w:val="nil"/>
              <w:right w:val="single" w:sz="4" w:space="0" w:color="auto"/>
            </w:tcBorders>
            <w:vAlign w:val="center"/>
          </w:tcPr>
          <w:p w14:paraId="6CF18596" w14:textId="77777777" w:rsidR="004A0BBA" w:rsidRPr="004204E6" w:rsidRDefault="004A0BBA" w:rsidP="00C141C1">
            <w:pPr>
              <w:rPr>
                <w:b/>
                <w:sz w:val="24"/>
                <w:szCs w:val="24"/>
              </w:rPr>
            </w:pPr>
          </w:p>
        </w:tc>
        <w:tc>
          <w:tcPr>
            <w:tcW w:w="40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9EC39B" w14:textId="77777777" w:rsidR="004A0BBA" w:rsidRDefault="004A0BBA" w:rsidP="00C141C1">
            <w:pPr>
              <w:jc w:val="center"/>
              <w:rPr>
                <w:b/>
                <w:sz w:val="24"/>
                <w:szCs w:val="24"/>
              </w:rPr>
            </w:pPr>
            <w:r>
              <w:rPr>
                <w:b/>
                <w:sz w:val="24"/>
                <w:szCs w:val="24"/>
              </w:rPr>
              <w:t>Process step</w:t>
            </w:r>
          </w:p>
        </w:tc>
        <w:tc>
          <w:tcPr>
            <w:tcW w:w="454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C2CB61" w14:textId="77777777" w:rsidR="004A0BBA" w:rsidRPr="004A0BBA" w:rsidRDefault="004A0BBA" w:rsidP="00C141C1">
            <w:pPr>
              <w:pStyle w:val="ListParagraph"/>
              <w:spacing w:after="40"/>
              <w:ind w:left="714"/>
              <w:contextualSpacing w:val="0"/>
              <w:jc w:val="center"/>
              <w:rPr>
                <w:b/>
                <w:sz w:val="24"/>
                <w:szCs w:val="24"/>
              </w:rPr>
            </w:pPr>
            <w:r w:rsidRPr="004A0BBA">
              <w:rPr>
                <w:b/>
                <w:sz w:val="24"/>
                <w:szCs w:val="24"/>
              </w:rPr>
              <w:t>Description</w:t>
            </w:r>
          </w:p>
        </w:tc>
        <w:tc>
          <w:tcPr>
            <w:tcW w:w="236" w:type="dxa"/>
            <w:tcBorders>
              <w:top w:val="single" w:sz="4" w:space="0" w:color="auto"/>
              <w:left w:val="single" w:sz="4" w:space="0" w:color="auto"/>
              <w:bottom w:val="single" w:sz="4" w:space="0" w:color="auto"/>
            </w:tcBorders>
          </w:tcPr>
          <w:p w14:paraId="45011950" w14:textId="77777777" w:rsidR="004A0BBA" w:rsidRPr="004204E6" w:rsidRDefault="004A0BBA" w:rsidP="00C141C1">
            <w:pPr>
              <w:jc w:val="center"/>
              <w:rPr>
                <w:b/>
                <w:sz w:val="24"/>
                <w:szCs w:val="24"/>
              </w:rPr>
            </w:pPr>
          </w:p>
        </w:tc>
      </w:tr>
      <w:tr w:rsidR="004204E6" w:rsidRPr="004204E6" w14:paraId="29B7BE82" w14:textId="77777777" w:rsidTr="004A0BBA">
        <w:tc>
          <w:tcPr>
            <w:tcW w:w="460" w:type="dxa"/>
            <w:tcBorders>
              <w:top w:val="nil"/>
              <w:left w:val="nil"/>
              <w:bottom w:val="nil"/>
              <w:right w:val="single" w:sz="4" w:space="0" w:color="auto"/>
            </w:tcBorders>
            <w:vAlign w:val="center"/>
          </w:tcPr>
          <w:p w14:paraId="6F45336E" w14:textId="77777777" w:rsidR="004204E6" w:rsidRPr="004204E6" w:rsidRDefault="004204E6" w:rsidP="004204E6">
            <w:pPr>
              <w:jc w:val="center"/>
              <w:rPr>
                <w:b/>
                <w:sz w:val="24"/>
                <w:szCs w:val="24"/>
              </w:rPr>
            </w:pPr>
            <w:r>
              <w:rPr>
                <w:b/>
                <w:sz w:val="24"/>
                <w:szCs w:val="24"/>
              </w:rPr>
              <w:t>2</w:t>
            </w:r>
          </w:p>
        </w:tc>
        <w:tc>
          <w:tcPr>
            <w:tcW w:w="4005" w:type="dxa"/>
            <w:tcBorders>
              <w:left w:val="single" w:sz="4" w:space="0" w:color="auto"/>
              <w:bottom w:val="single" w:sz="4" w:space="0" w:color="auto"/>
              <w:right w:val="single" w:sz="4" w:space="0" w:color="auto"/>
            </w:tcBorders>
            <w:shd w:val="clear" w:color="auto" w:fill="D9D9D9" w:themeFill="background1" w:themeFillShade="D9"/>
            <w:vAlign w:val="center"/>
          </w:tcPr>
          <w:p w14:paraId="4CD2F560" w14:textId="77777777" w:rsidR="004204E6" w:rsidRDefault="004204E6" w:rsidP="004204E6">
            <w:pPr>
              <w:jc w:val="center"/>
              <w:rPr>
                <w:b/>
                <w:sz w:val="24"/>
                <w:szCs w:val="24"/>
              </w:rPr>
            </w:pPr>
          </w:p>
          <w:p w14:paraId="541C4BCD" w14:textId="348904B9" w:rsidR="004204E6" w:rsidRDefault="004204E6" w:rsidP="0028069E">
            <w:pPr>
              <w:jc w:val="center"/>
              <w:rPr>
                <w:b/>
                <w:sz w:val="24"/>
                <w:szCs w:val="24"/>
              </w:rPr>
            </w:pPr>
            <w:r>
              <w:rPr>
                <w:b/>
                <w:sz w:val="24"/>
                <w:szCs w:val="24"/>
              </w:rPr>
              <w:t xml:space="preserve">Confirm the </w:t>
            </w:r>
            <w:r w:rsidR="00B76F10">
              <w:rPr>
                <w:b/>
                <w:sz w:val="24"/>
                <w:szCs w:val="24"/>
              </w:rPr>
              <w:t xml:space="preserve">SAI </w:t>
            </w:r>
            <w:r>
              <w:rPr>
                <w:b/>
                <w:sz w:val="24"/>
                <w:szCs w:val="24"/>
              </w:rPr>
              <w:t xml:space="preserve">competency requirements related to the proposed professional development </w:t>
            </w:r>
            <w:r w:rsidR="0028069E">
              <w:rPr>
                <w:b/>
                <w:sz w:val="24"/>
                <w:szCs w:val="24"/>
              </w:rPr>
              <w:t>initiatives</w:t>
            </w:r>
            <w:r w:rsidR="00F07938">
              <w:rPr>
                <w:rStyle w:val="FootnoteReference"/>
                <w:b/>
                <w:sz w:val="24"/>
                <w:szCs w:val="24"/>
              </w:rPr>
              <w:footnoteReference w:id="1"/>
            </w:r>
          </w:p>
          <w:p w14:paraId="5C94CED6" w14:textId="61D7A33A" w:rsidR="00227A96" w:rsidRPr="004204E6" w:rsidRDefault="00227A96" w:rsidP="0028069E">
            <w:pPr>
              <w:jc w:val="center"/>
              <w:rPr>
                <w:b/>
                <w:sz w:val="24"/>
                <w:szCs w:val="24"/>
              </w:rPr>
            </w:pPr>
          </w:p>
        </w:tc>
        <w:tc>
          <w:tcPr>
            <w:tcW w:w="281" w:type="dxa"/>
            <w:tcBorders>
              <w:top w:val="nil"/>
              <w:left w:val="single" w:sz="4" w:space="0" w:color="auto"/>
              <w:bottom w:val="single" w:sz="4" w:space="0" w:color="auto"/>
              <w:right w:val="nil"/>
            </w:tcBorders>
          </w:tcPr>
          <w:p w14:paraId="53CFE000" w14:textId="77777777" w:rsidR="004204E6" w:rsidRPr="004204E6" w:rsidRDefault="004204E6" w:rsidP="004204E6">
            <w:pPr>
              <w:jc w:val="center"/>
              <w:rPr>
                <w:b/>
                <w:sz w:val="24"/>
                <w:szCs w:val="24"/>
              </w:rPr>
            </w:pPr>
          </w:p>
        </w:tc>
        <w:tc>
          <w:tcPr>
            <w:tcW w:w="4260" w:type="dxa"/>
            <w:tcBorders>
              <w:top w:val="nil"/>
              <w:left w:val="nil"/>
              <w:bottom w:val="single" w:sz="4" w:space="0" w:color="auto"/>
              <w:right w:val="single" w:sz="4" w:space="0" w:color="auto"/>
            </w:tcBorders>
            <w:vAlign w:val="center"/>
          </w:tcPr>
          <w:p w14:paraId="3578BBD1" w14:textId="77777777" w:rsidR="001F6DB8" w:rsidRDefault="001F6DB8" w:rsidP="001F6DB8">
            <w:pPr>
              <w:pStyle w:val="ListParagraph"/>
              <w:spacing w:after="40"/>
              <w:ind w:left="714"/>
              <w:contextualSpacing w:val="0"/>
              <w:rPr>
                <w:sz w:val="24"/>
                <w:szCs w:val="24"/>
              </w:rPr>
            </w:pPr>
          </w:p>
          <w:p w14:paraId="68D14E4B" w14:textId="034D2FCB" w:rsidR="004204E6" w:rsidRPr="001B5951" w:rsidRDefault="00B76F10" w:rsidP="001B5951">
            <w:pPr>
              <w:pStyle w:val="ListParagraph"/>
              <w:numPr>
                <w:ilvl w:val="0"/>
                <w:numId w:val="2"/>
              </w:numPr>
              <w:spacing w:after="40"/>
              <w:ind w:left="714" w:hanging="357"/>
              <w:contextualSpacing w:val="0"/>
              <w:rPr>
                <w:sz w:val="24"/>
                <w:szCs w:val="24"/>
              </w:rPr>
            </w:pPr>
            <w:r w:rsidRPr="001B5951">
              <w:rPr>
                <w:sz w:val="24"/>
                <w:szCs w:val="24"/>
              </w:rPr>
              <w:t>Utilise the 2016</w:t>
            </w:r>
            <w:r w:rsidR="00227A96" w:rsidRPr="001B5951">
              <w:rPr>
                <w:sz w:val="24"/>
                <w:szCs w:val="24"/>
              </w:rPr>
              <w:t xml:space="preserve"> INTOSAI competency framework (“</w:t>
            </w:r>
            <w:r w:rsidR="00227A96" w:rsidRPr="001B5951">
              <w:rPr>
                <w:sz w:val="24"/>
                <w:szCs w:val="24"/>
                <w:u w:val="single"/>
              </w:rPr>
              <w:t>global profession</w:t>
            </w:r>
            <w:r w:rsidR="00227A96" w:rsidRPr="001B5951">
              <w:rPr>
                <w:sz w:val="24"/>
                <w:szCs w:val="24"/>
              </w:rPr>
              <w:t>”) as a departure point, confirm the exact competen</w:t>
            </w:r>
            <w:r w:rsidR="003C51C3" w:rsidRPr="001B5951">
              <w:rPr>
                <w:sz w:val="24"/>
                <w:szCs w:val="24"/>
              </w:rPr>
              <w:t>cy requirements of the SAI to handle its mandate and give effect to its strategic plans</w:t>
            </w:r>
            <w:r w:rsidR="001B5951" w:rsidRPr="001B5951">
              <w:rPr>
                <w:sz w:val="24"/>
                <w:szCs w:val="24"/>
              </w:rPr>
              <w:t>.</w:t>
            </w:r>
          </w:p>
          <w:p w14:paraId="40B57B79" w14:textId="1D59D719" w:rsidR="00227A96" w:rsidRPr="001B5951" w:rsidRDefault="00227A96" w:rsidP="001B5951">
            <w:pPr>
              <w:pStyle w:val="ListParagraph"/>
              <w:numPr>
                <w:ilvl w:val="0"/>
                <w:numId w:val="2"/>
              </w:numPr>
              <w:spacing w:after="40"/>
              <w:ind w:left="714" w:hanging="357"/>
              <w:contextualSpacing w:val="0"/>
              <w:rPr>
                <w:sz w:val="24"/>
                <w:szCs w:val="24"/>
              </w:rPr>
            </w:pPr>
            <w:r w:rsidRPr="001B5951">
              <w:rPr>
                <w:sz w:val="24"/>
                <w:szCs w:val="24"/>
              </w:rPr>
              <w:t>In considering the competency requirements, add SAI-specific requirements, add additional requirements not yet addressed by the framework (e.g. leadership and managerial competencies</w:t>
            </w:r>
            <w:r w:rsidR="001B5951">
              <w:rPr>
                <w:sz w:val="24"/>
                <w:szCs w:val="24"/>
              </w:rPr>
              <w:t xml:space="preserve">, etc.) </w:t>
            </w:r>
            <w:r w:rsidRPr="001B5951">
              <w:rPr>
                <w:sz w:val="24"/>
                <w:szCs w:val="24"/>
              </w:rPr>
              <w:t>to create a professional development solution that is fully tailored to the needs of the SAI (“</w:t>
            </w:r>
            <w:r w:rsidRPr="001B5951">
              <w:rPr>
                <w:sz w:val="24"/>
                <w:szCs w:val="24"/>
                <w:u w:val="single"/>
              </w:rPr>
              <w:t>local solution</w:t>
            </w:r>
            <w:r w:rsidRPr="001B5951">
              <w:rPr>
                <w:sz w:val="24"/>
                <w:szCs w:val="24"/>
              </w:rPr>
              <w:t xml:space="preserve">”). </w:t>
            </w:r>
          </w:p>
          <w:p w14:paraId="0D4E9DD6" w14:textId="77777777" w:rsidR="00BD2975" w:rsidRPr="001B5951" w:rsidRDefault="00227A96" w:rsidP="001B5951">
            <w:pPr>
              <w:pStyle w:val="ListParagraph"/>
              <w:numPr>
                <w:ilvl w:val="0"/>
                <w:numId w:val="2"/>
              </w:numPr>
              <w:spacing w:after="40"/>
              <w:ind w:left="714" w:hanging="357"/>
              <w:contextualSpacing w:val="0"/>
              <w:rPr>
                <w:sz w:val="24"/>
                <w:szCs w:val="24"/>
              </w:rPr>
            </w:pPr>
            <w:r w:rsidRPr="001B5951">
              <w:rPr>
                <w:sz w:val="24"/>
                <w:szCs w:val="24"/>
              </w:rPr>
              <w:t xml:space="preserve">Confirm specific job / position </w:t>
            </w:r>
            <w:r w:rsidR="00BD2975" w:rsidRPr="001B5951">
              <w:rPr>
                <w:sz w:val="24"/>
                <w:szCs w:val="24"/>
              </w:rPr>
              <w:t>profiles per staff target group.</w:t>
            </w:r>
          </w:p>
          <w:p w14:paraId="1C09DC28" w14:textId="77777777" w:rsidR="003C51C3" w:rsidRPr="00227A96" w:rsidRDefault="003C51C3" w:rsidP="003C51C3">
            <w:pPr>
              <w:pStyle w:val="ListParagraph"/>
              <w:rPr>
                <w:b/>
                <w:sz w:val="24"/>
                <w:szCs w:val="24"/>
              </w:rPr>
            </w:pPr>
          </w:p>
        </w:tc>
        <w:tc>
          <w:tcPr>
            <w:tcW w:w="236" w:type="dxa"/>
            <w:tcBorders>
              <w:left w:val="single" w:sz="4" w:space="0" w:color="auto"/>
              <w:bottom w:val="single" w:sz="4" w:space="0" w:color="auto"/>
            </w:tcBorders>
          </w:tcPr>
          <w:p w14:paraId="414FB3F6" w14:textId="77777777" w:rsidR="004204E6" w:rsidRPr="004204E6" w:rsidRDefault="004204E6" w:rsidP="004204E6">
            <w:pPr>
              <w:jc w:val="center"/>
              <w:rPr>
                <w:b/>
                <w:sz w:val="24"/>
                <w:szCs w:val="24"/>
              </w:rPr>
            </w:pPr>
          </w:p>
        </w:tc>
      </w:tr>
    </w:tbl>
    <w:p w14:paraId="0914486A" w14:textId="21AE8A99" w:rsidR="00A048AD" w:rsidRDefault="00A048AD" w:rsidP="00200857">
      <w:pPr>
        <w:pBdr>
          <w:top w:val="single" w:sz="4" w:space="1" w:color="auto"/>
          <w:left w:val="single" w:sz="4" w:space="4" w:color="auto"/>
          <w:bottom w:val="single" w:sz="4" w:space="1" w:color="auto"/>
          <w:right w:val="single" w:sz="4" w:space="4" w:color="auto"/>
          <w:between w:val="single" w:sz="4" w:space="1" w:color="auto"/>
          <w:bar w:val="single" w:sz="4" w:color="auto"/>
        </w:pBdr>
      </w:pPr>
      <w:r>
        <w:br w:type="page"/>
      </w:r>
    </w:p>
    <w:tbl>
      <w:tblPr>
        <w:tblStyle w:val="TableGrid"/>
        <w:tblW w:w="0" w:type="auto"/>
        <w:tblLook w:val="04A0" w:firstRow="1" w:lastRow="0" w:firstColumn="1" w:lastColumn="0" w:noHBand="0" w:noVBand="1"/>
      </w:tblPr>
      <w:tblGrid>
        <w:gridCol w:w="455"/>
        <w:gridCol w:w="3887"/>
        <w:gridCol w:w="278"/>
        <w:gridCol w:w="4166"/>
        <w:gridCol w:w="235"/>
      </w:tblGrid>
      <w:tr w:rsidR="004A0BBA" w:rsidRPr="004204E6" w14:paraId="3887CA21" w14:textId="77777777" w:rsidTr="00C141C1">
        <w:tc>
          <w:tcPr>
            <w:tcW w:w="460" w:type="dxa"/>
            <w:tcBorders>
              <w:top w:val="nil"/>
              <w:left w:val="nil"/>
              <w:bottom w:val="nil"/>
              <w:right w:val="single" w:sz="4" w:space="0" w:color="auto"/>
            </w:tcBorders>
            <w:vAlign w:val="center"/>
          </w:tcPr>
          <w:p w14:paraId="449EAD5F" w14:textId="77777777" w:rsidR="004A0BBA" w:rsidRPr="004204E6" w:rsidRDefault="004A0BBA" w:rsidP="00C141C1">
            <w:pPr>
              <w:rPr>
                <w:b/>
                <w:sz w:val="24"/>
                <w:szCs w:val="24"/>
              </w:rPr>
            </w:pPr>
          </w:p>
        </w:tc>
        <w:tc>
          <w:tcPr>
            <w:tcW w:w="40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6DDE45" w14:textId="77777777" w:rsidR="004A0BBA" w:rsidRDefault="004A0BBA" w:rsidP="00C141C1">
            <w:pPr>
              <w:jc w:val="center"/>
              <w:rPr>
                <w:b/>
                <w:sz w:val="24"/>
                <w:szCs w:val="24"/>
              </w:rPr>
            </w:pPr>
            <w:r>
              <w:rPr>
                <w:b/>
                <w:sz w:val="24"/>
                <w:szCs w:val="24"/>
              </w:rPr>
              <w:t>Process step</w:t>
            </w:r>
          </w:p>
        </w:tc>
        <w:tc>
          <w:tcPr>
            <w:tcW w:w="454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F4BEDB" w14:textId="77777777" w:rsidR="004A0BBA" w:rsidRPr="004A0BBA" w:rsidRDefault="004A0BBA" w:rsidP="00C141C1">
            <w:pPr>
              <w:pStyle w:val="ListParagraph"/>
              <w:spacing w:after="40"/>
              <w:ind w:left="714"/>
              <w:contextualSpacing w:val="0"/>
              <w:jc w:val="center"/>
              <w:rPr>
                <w:b/>
                <w:sz w:val="24"/>
                <w:szCs w:val="24"/>
              </w:rPr>
            </w:pPr>
            <w:r w:rsidRPr="004A0BBA">
              <w:rPr>
                <w:b/>
                <w:sz w:val="24"/>
                <w:szCs w:val="24"/>
              </w:rPr>
              <w:t>Description</w:t>
            </w:r>
          </w:p>
        </w:tc>
        <w:tc>
          <w:tcPr>
            <w:tcW w:w="236" w:type="dxa"/>
            <w:tcBorders>
              <w:top w:val="single" w:sz="4" w:space="0" w:color="auto"/>
              <w:left w:val="single" w:sz="4" w:space="0" w:color="auto"/>
              <w:bottom w:val="single" w:sz="4" w:space="0" w:color="auto"/>
            </w:tcBorders>
          </w:tcPr>
          <w:p w14:paraId="3B4A9D78" w14:textId="77777777" w:rsidR="004A0BBA" w:rsidRPr="004204E6" w:rsidRDefault="004A0BBA" w:rsidP="00C141C1">
            <w:pPr>
              <w:jc w:val="center"/>
              <w:rPr>
                <w:b/>
                <w:sz w:val="24"/>
                <w:szCs w:val="24"/>
              </w:rPr>
            </w:pPr>
          </w:p>
        </w:tc>
      </w:tr>
      <w:tr w:rsidR="004204E6" w:rsidRPr="004204E6" w14:paraId="565811E1" w14:textId="77777777" w:rsidTr="004A0BBA">
        <w:tc>
          <w:tcPr>
            <w:tcW w:w="460" w:type="dxa"/>
            <w:tcBorders>
              <w:top w:val="nil"/>
              <w:left w:val="nil"/>
              <w:bottom w:val="nil"/>
              <w:right w:val="single" w:sz="4" w:space="0" w:color="auto"/>
            </w:tcBorders>
            <w:vAlign w:val="center"/>
          </w:tcPr>
          <w:p w14:paraId="4AC023B5" w14:textId="77777777" w:rsidR="004204E6" w:rsidRPr="004204E6" w:rsidRDefault="00227A96" w:rsidP="004204E6">
            <w:pPr>
              <w:jc w:val="center"/>
              <w:rPr>
                <w:b/>
                <w:sz w:val="24"/>
                <w:szCs w:val="24"/>
              </w:rPr>
            </w:pPr>
            <w:r>
              <w:br w:type="page"/>
            </w:r>
            <w:r w:rsidR="004204E6">
              <w:rPr>
                <w:b/>
                <w:sz w:val="24"/>
                <w:szCs w:val="24"/>
              </w:rPr>
              <w:t>3</w:t>
            </w:r>
          </w:p>
        </w:tc>
        <w:tc>
          <w:tcPr>
            <w:tcW w:w="40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26C02E" w14:textId="77777777" w:rsidR="004204E6" w:rsidRDefault="004204E6" w:rsidP="004204E6">
            <w:pPr>
              <w:jc w:val="center"/>
              <w:rPr>
                <w:b/>
                <w:sz w:val="24"/>
                <w:szCs w:val="24"/>
              </w:rPr>
            </w:pPr>
          </w:p>
          <w:p w14:paraId="11A76DFE" w14:textId="77777777" w:rsidR="004204E6" w:rsidRDefault="004204E6" w:rsidP="004204E6">
            <w:pPr>
              <w:jc w:val="center"/>
              <w:rPr>
                <w:b/>
                <w:sz w:val="24"/>
                <w:szCs w:val="24"/>
              </w:rPr>
            </w:pPr>
            <w:r>
              <w:rPr>
                <w:b/>
                <w:sz w:val="24"/>
                <w:szCs w:val="24"/>
              </w:rPr>
              <w:t>Understand the gap between current and proposed competencies</w:t>
            </w:r>
          </w:p>
          <w:p w14:paraId="5F337579" w14:textId="77777777" w:rsidR="004204E6" w:rsidRDefault="004204E6" w:rsidP="004204E6">
            <w:pPr>
              <w:jc w:val="center"/>
              <w:rPr>
                <w:b/>
                <w:sz w:val="24"/>
                <w:szCs w:val="24"/>
              </w:rPr>
            </w:pPr>
            <w:r>
              <w:rPr>
                <w:b/>
                <w:sz w:val="24"/>
                <w:szCs w:val="24"/>
              </w:rPr>
              <w:t>(gap analysis)</w:t>
            </w:r>
          </w:p>
          <w:p w14:paraId="542E98BE" w14:textId="77777777" w:rsidR="004204E6" w:rsidRPr="004204E6" w:rsidRDefault="004204E6" w:rsidP="004204E6">
            <w:pPr>
              <w:jc w:val="center"/>
              <w:rPr>
                <w:b/>
                <w:sz w:val="24"/>
                <w:szCs w:val="24"/>
              </w:rPr>
            </w:pPr>
          </w:p>
        </w:tc>
        <w:tc>
          <w:tcPr>
            <w:tcW w:w="281" w:type="dxa"/>
            <w:tcBorders>
              <w:top w:val="nil"/>
              <w:left w:val="single" w:sz="4" w:space="0" w:color="auto"/>
              <w:bottom w:val="single" w:sz="4" w:space="0" w:color="auto"/>
              <w:right w:val="nil"/>
            </w:tcBorders>
          </w:tcPr>
          <w:p w14:paraId="1AA69F8C" w14:textId="77777777" w:rsidR="004204E6" w:rsidRPr="004204E6" w:rsidRDefault="004204E6" w:rsidP="004204E6">
            <w:pPr>
              <w:jc w:val="center"/>
              <w:rPr>
                <w:b/>
                <w:sz w:val="24"/>
                <w:szCs w:val="24"/>
              </w:rPr>
            </w:pPr>
          </w:p>
        </w:tc>
        <w:tc>
          <w:tcPr>
            <w:tcW w:w="4260" w:type="dxa"/>
            <w:tcBorders>
              <w:top w:val="nil"/>
              <w:left w:val="nil"/>
              <w:bottom w:val="single" w:sz="4" w:space="0" w:color="auto"/>
              <w:right w:val="single" w:sz="4" w:space="0" w:color="auto"/>
            </w:tcBorders>
            <w:vAlign w:val="center"/>
          </w:tcPr>
          <w:p w14:paraId="00CD0D1A" w14:textId="77777777" w:rsidR="001F6DB8" w:rsidRDefault="001F6DB8" w:rsidP="001F6DB8">
            <w:pPr>
              <w:pStyle w:val="ListParagraph"/>
              <w:rPr>
                <w:sz w:val="24"/>
                <w:szCs w:val="24"/>
              </w:rPr>
            </w:pPr>
          </w:p>
          <w:p w14:paraId="1198B1F4" w14:textId="77777777" w:rsidR="004204E6" w:rsidRDefault="003C51C3" w:rsidP="00227A96">
            <w:pPr>
              <w:pStyle w:val="ListParagraph"/>
              <w:numPr>
                <w:ilvl w:val="0"/>
                <w:numId w:val="3"/>
              </w:numPr>
              <w:rPr>
                <w:sz w:val="24"/>
                <w:szCs w:val="24"/>
              </w:rPr>
            </w:pPr>
            <w:r w:rsidRPr="001B5951">
              <w:rPr>
                <w:sz w:val="24"/>
                <w:szCs w:val="24"/>
              </w:rPr>
              <w:t>Gain an understanding of the current state of competencies in the SAI, with a view to determine a gap between the existing and new competency requirements, thereby confirming the exact competencies that are being targeted for development.</w:t>
            </w:r>
          </w:p>
          <w:p w14:paraId="05436E44" w14:textId="77777777" w:rsidR="001F6DB8" w:rsidRPr="001B5951" w:rsidRDefault="001F6DB8" w:rsidP="001F6DB8">
            <w:pPr>
              <w:pStyle w:val="ListParagraph"/>
              <w:rPr>
                <w:sz w:val="24"/>
                <w:szCs w:val="24"/>
              </w:rPr>
            </w:pPr>
          </w:p>
        </w:tc>
        <w:tc>
          <w:tcPr>
            <w:tcW w:w="236" w:type="dxa"/>
            <w:tcBorders>
              <w:top w:val="single" w:sz="4" w:space="0" w:color="auto"/>
              <w:left w:val="single" w:sz="4" w:space="0" w:color="auto"/>
              <w:bottom w:val="single" w:sz="4" w:space="0" w:color="auto"/>
            </w:tcBorders>
          </w:tcPr>
          <w:p w14:paraId="06E9E738" w14:textId="77777777" w:rsidR="004204E6" w:rsidRPr="004204E6" w:rsidRDefault="004204E6" w:rsidP="004204E6">
            <w:pPr>
              <w:jc w:val="center"/>
              <w:rPr>
                <w:b/>
                <w:sz w:val="24"/>
                <w:szCs w:val="24"/>
              </w:rPr>
            </w:pPr>
          </w:p>
        </w:tc>
      </w:tr>
      <w:tr w:rsidR="004204E6" w:rsidRPr="004204E6" w14:paraId="1255FC2E" w14:textId="77777777" w:rsidTr="0046006F">
        <w:tc>
          <w:tcPr>
            <w:tcW w:w="460" w:type="dxa"/>
            <w:tcBorders>
              <w:top w:val="nil"/>
              <w:left w:val="nil"/>
              <w:bottom w:val="nil"/>
              <w:right w:val="nil"/>
            </w:tcBorders>
            <w:vAlign w:val="center"/>
          </w:tcPr>
          <w:p w14:paraId="0BB2C9F8" w14:textId="77777777" w:rsidR="004204E6" w:rsidRPr="004204E6" w:rsidRDefault="004204E6" w:rsidP="004204E6">
            <w:pPr>
              <w:jc w:val="center"/>
              <w:rPr>
                <w:b/>
                <w:sz w:val="24"/>
                <w:szCs w:val="24"/>
              </w:rPr>
            </w:pPr>
          </w:p>
        </w:tc>
        <w:tc>
          <w:tcPr>
            <w:tcW w:w="4005" w:type="dxa"/>
            <w:tcBorders>
              <w:left w:val="nil"/>
              <w:bottom w:val="single" w:sz="4" w:space="0" w:color="auto"/>
              <w:right w:val="nil"/>
            </w:tcBorders>
            <w:vAlign w:val="center"/>
          </w:tcPr>
          <w:p w14:paraId="64FAF1C7" w14:textId="77777777" w:rsidR="004204E6" w:rsidRDefault="004204E6" w:rsidP="004204E6">
            <w:pPr>
              <w:jc w:val="center"/>
              <w:rPr>
                <w:b/>
                <w:sz w:val="24"/>
                <w:szCs w:val="24"/>
              </w:rPr>
            </w:pPr>
          </w:p>
          <w:p w14:paraId="0A1A5276" w14:textId="77777777" w:rsidR="004204E6" w:rsidRPr="004204E6" w:rsidRDefault="004204E6" w:rsidP="004204E6">
            <w:pPr>
              <w:jc w:val="center"/>
              <w:rPr>
                <w:b/>
                <w:sz w:val="24"/>
                <w:szCs w:val="24"/>
              </w:rPr>
            </w:pPr>
          </w:p>
        </w:tc>
        <w:tc>
          <w:tcPr>
            <w:tcW w:w="281" w:type="dxa"/>
            <w:tcBorders>
              <w:top w:val="single" w:sz="4" w:space="0" w:color="auto"/>
              <w:left w:val="nil"/>
              <w:bottom w:val="single" w:sz="4" w:space="0" w:color="auto"/>
              <w:right w:val="nil"/>
            </w:tcBorders>
          </w:tcPr>
          <w:p w14:paraId="2EDA3350" w14:textId="77777777" w:rsidR="004204E6" w:rsidRPr="004204E6" w:rsidRDefault="004204E6" w:rsidP="004204E6">
            <w:pPr>
              <w:jc w:val="center"/>
              <w:rPr>
                <w:b/>
                <w:sz w:val="24"/>
                <w:szCs w:val="24"/>
              </w:rPr>
            </w:pPr>
          </w:p>
        </w:tc>
        <w:tc>
          <w:tcPr>
            <w:tcW w:w="4260" w:type="dxa"/>
            <w:tcBorders>
              <w:top w:val="nil"/>
              <w:left w:val="nil"/>
              <w:bottom w:val="single" w:sz="4" w:space="0" w:color="auto"/>
              <w:right w:val="nil"/>
            </w:tcBorders>
            <w:vAlign w:val="center"/>
          </w:tcPr>
          <w:p w14:paraId="117EBADE" w14:textId="77777777" w:rsidR="004204E6" w:rsidRDefault="004204E6" w:rsidP="004204E6">
            <w:pPr>
              <w:rPr>
                <w:b/>
                <w:sz w:val="24"/>
                <w:szCs w:val="24"/>
              </w:rPr>
            </w:pPr>
          </w:p>
          <w:p w14:paraId="45D3906B" w14:textId="77777777" w:rsidR="001F6DB8" w:rsidRDefault="001F6DB8" w:rsidP="004204E6">
            <w:pPr>
              <w:rPr>
                <w:b/>
                <w:sz w:val="24"/>
                <w:szCs w:val="24"/>
              </w:rPr>
            </w:pPr>
          </w:p>
          <w:p w14:paraId="03EF519E" w14:textId="77777777" w:rsidR="001F6DB8" w:rsidRPr="004204E6" w:rsidRDefault="001F6DB8" w:rsidP="004204E6">
            <w:pPr>
              <w:rPr>
                <w:b/>
                <w:sz w:val="24"/>
                <w:szCs w:val="24"/>
              </w:rPr>
            </w:pPr>
          </w:p>
        </w:tc>
        <w:tc>
          <w:tcPr>
            <w:tcW w:w="236" w:type="dxa"/>
            <w:tcBorders>
              <w:left w:val="nil"/>
              <w:right w:val="nil"/>
            </w:tcBorders>
          </w:tcPr>
          <w:p w14:paraId="0F1ACDCD" w14:textId="77777777" w:rsidR="004204E6" w:rsidRPr="004204E6" w:rsidRDefault="004204E6" w:rsidP="004204E6">
            <w:pPr>
              <w:jc w:val="center"/>
              <w:rPr>
                <w:b/>
                <w:sz w:val="24"/>
                <w:szCs w:val="24"/>
              </w:rPr>
            </w:pPr>
          </w:p>
        </w:tc>
      </w:tr>
      <w:tr w:rsidR="004204E6" w:rsidRPr="004204E6" w14:paraId="07A6A36A" w14:textId="77777777" w:rsidTr="001F6DB8">
        <w:tc>
          <w:tcPr>
            <w:tcW w:w="460" w:type="dxa"/>
            <w:tcBorders>
              <w:top w:val="nil"/>
              <w:left w:val="nil"/>
              <w:bottom w:val="nil"/>
              <w:right w:val="single" w:sz="4" w:space="0" w:color="auto"/>
            </w:tcBorders>
            <w:vAlign w:val="center"/>
          </w:tcPr>
          <w:p w14:paraId="07B827DD" w14:textId="77777777" w:rsidR="004204E6" w:rsidRPr="004204E6" w:rsidRDefault="004204E6" w:rsidP="004204E6">
            <w:pPr>
              <w:jc w:val="center"/>
              <w:rPr>
                <w:b/>
                <w:sz w:val="24"/>
                <w:szCs w:val="24"/>
              </w:rPr>
            </w:pPr>
            <w:r>
              <w:rPr>
                <w:b/>
                <w:sz w:val="24"/>
                <w:szCs w:val="24"/>
              </w:rPr>
              <w:t>4</w:t>
            </w:r>
          </w:p>
        </w:tc>
        <w:tc>
          <w:tcPr>
            <w:tcW w:w="4005" w:type="dxa"/>
            <w:tcBorders>
              <w:left w:val="single" w:sz="4" w:space="0" w:color="auto"/>
              <w:bottom w:val="single" w:sz="4" w:space="0" w:color="auto"/>
              <w:right w:val="single" w:sz="4" w:space="0" w:color="auto"/>
            </w:tcBorders>
            <w:shd w:val="clear" w:color="auto" w:fill="D9D9D9" w:themeFill="background1" w:themeFillShade="D9"/>
            <w:vAlign w:val="center"/>
          </w:tcPr>
          <w:p w14:paraId="3EDDF0C6" w14:textId="77777777" w:rsidR="004204E6" w:rsidRDefault="004204E6" w:rsidP="004204E6">
            <w:pPr>
              <w:jc w:val="center"/>
              <w:rPr>
                <w:b/>
                <w:sz w:val="24"/>
                <w:szCs w:val="24"/>
              </w:rPr>
            </w:pPr>
          </w:p>
          <w:p w14:paraId="0E36CA7A" w14:textId="6119BC94" w:rsidR="004204E6" w:rsidRPr="004204E6" w:rsidRDefault="004204E6" w:rsidP="0046006F">
            <w:pPr>
              <w:jc w:val="center"/>
              <w:rPr>
                <w:b/>
                <w:sz w:val="24"/>
                <w:szCs w:val="24"/>
              </w:rPr>
            </w:pPr>
            <w:r>
              <w:rPr>
                <w:b/>
                <w:sz w:val="24"/>
                <w:szCs w:val="24"/>
              </w:rPr>
              <w:t>Decide on approach to address competency gaps</w:t>
            </w:r>
          </w:p>
        </w:tc>
        <w:tc>
          <w:tcPr>
            <w:tcW w:w="281" w:type="dxa"/>
            <w:tcBorders>
              <w:top w:val="single" w:sz="4" w:space="0" w:color="auto"/>
              <w:left w:val="single" w:sz="4" w:space="0" w:color="auto"/>
              <w:bottom w:val="single" w:sz="4" w:space="0" w:color="auto"/>
              <w:right w:val="nil"/>
            </w:tcBorders>
          </w:tcPr>
          <w:p w14:paraId="670262F7" w14:textId="77777777" w:rsidR="004204E6" w:rsidRPr="004204E6" w:rsidRDefault="004204E6" w:rsidP="004204E6">
            <w:pPr>
              <w:jc w:val="center"/>
              <w:rPr>
                <w:b/>
                <w:sz w:val="24"/>
                <w:szCs w:val="24"/>
              </w:rPr>
            </w:pPr>
          </w:p>
        </w:tc>
        <w:tc>
          <w:tcPr>
            <w:tcW w:w="4260" w:type="dxa"/>
            <w:tcBorders>
              <w:top w:val="single" w:sz="4" w:space="0" w:color="auto"/>
              <w:left w:val="nil"/>
              <w:bottom w:val="single" w:sz="4" w:space="0" w:color="auto"/>
              <w:right w:val="single" w:sz="4" w:space="0" w:color="auto"/>
            </w:tcBorders>
            <w:vAlign w:val="center"/>
          </w:tcPr>
          <w:p w14:paraId="29EF8EF2" w14:textId="77777777" w:rsidR="001F6DB8" w:rsidRDefault="001F6DB8" w:rsidP="001F6DB8">
            <w:pPr>
              <w:pStyle w:val="ListParagraph"/>
              <w:spacing w:after="40"/>
              <w:ind w:left="714"/>
              <w:contextualSpacing w:val="0"/>
              <w:rPr>
                <w:sz w:val="24"/>
                <w:szCs w:val="24"/>
              </w:rPr>
            </w:pPr>
          </w:p>
          <w:p w14:paraId="619B83DB" w14:textId="77777777" w:rsidR="003C51C3" w:rsidRPr="001B5951" w:rsidRDefault="003C51C3" w:rsidP="001B5951">
            <w:pPr>
              <w:pStyle w:val="ListParagraph"/>
              <w:numPr>
                <w:ilvl w:val="0"/>
                <w:numId w:val="3"/>
              </w:numPr>
              <w:spacing w:after="40"/>
              <w:ind w:left="714" w:hanging="357"/>
              <w:contextualSpacing w:val="0"/>
              <w:rPr>
                <w:sz w:val="24"/>
                <w:szCs w:val="24"/>
              </w:rPr>
            </w:pPr>
            <w:r w:rsidRPr="001B5951">
              <w:rPr>
                <w:sz w:val="24"/>
                <w:szCs w:val="24"/>
              </w:rPr>
              <w:t>Decide on the most appropriate approach to addressing the skills gap (recruit for the necessary knowledge and skills, develop these necessary knowledge and skill (and decide on the appropriate combination of education and practical experience</w:t>
            </w:r>
            <w:r w:rsidR="00F07938" w:rsidRPr="001B5951">
              <w:rPr>
                <w:sz w:val="24"/>
                <w:szCs w:val="24"/>
              </w:rPr>
              <w:t>), recognition of</w:t>
            </w:r>
            <w:r w:rsidRPr="001B5951">
              <w:rPr>
                <w:sz w:val="24"/>
                <w:szCs w:val="24"/>
              </w:rPr>
              <w:t xml:space="preserve"> prior learning, </w:t>
            </w:r>
            <w:r w:rsidR="0017365B" w:rsidRPr="001B5951">
              <w:rPr>
                <w:sz w:val="24"/>
                <w:szCs w:val="24"/>
              </w:rPr>
              <w:t xml:space="preserve">accelerated training </w:t>
            </w:r>
            <w:r w:rsidRPr="001B5951">
              <w:rPr>
                <w:sz w:val="24"/>
                <w:szCs w:val="24"/>
              </w:rPr>
              <w:t xml:space="preserve">etc. </w:t>
            </w:r>
          </w:p>
          <w:p w14:paraId="261E5881" w14:textId="45B19B49" w:rsidR="003C51C3" w:rsidRPr="001B5951" w:rsidRDefault="003C51C3" w:rsidP="001B5951">
            <w:pPr>
              <w:pStyle w:val="ListParagraph"/>
              <w:numPr>
                <w:ilvl w:val="0"/>
                <w:numId w:val="3"/>
              </w:numPr>
              <w:spacing w:after="40"/>
              <w:ind w:left="714" w:hanging="357"/>
              <w:contextualSpacing w:val="0"/>
              <w:rPr>
                <w:sz w:val="24"/>
                <w:szCs w:val="24"/>
              </w:rPr>
            </w:pPr>
            <w:r w:rsidRPr="001B5951">
              <w:rPr>
                <w:sz w:val="24"/>
                <w:szCs w:val="24"/>
              </w:rPr>
              <w:t>If relevant</w:t>
            </w:r>
            <w:r w:rsidR="0017365B" w:rsidRPr="001B5951">
              <w:rPr>
                <w:sz w:val="24"/>
                <w:szCs w:val="24"/>
              </w:rPr>
              <w:t xml:space="preserve"> to the SAI</w:t>
            </w:r>
            <w:r w:rsidRPr="001B5951">
              <w:rPr>
                <w:sz w:val="24"/>
                <w:szCs w:val="24"/>
              </w:rPr>
              <w:t>, use the work done in 1 to 3 to engage with the local Public Service Commission to source / develop appropriate knowledge and skill</w:t>
            </w:r>
            <w:r w:rsidR="001B5951">
              <w:rPr>
                <w:sz w:val="24"/>
                <w:szCs w:val="24"/>
              </w:rPr>
              <w:t>.</w:t>
            </w:r>
          </w:p>
          <w:p w14:paraId="664BA152" w14:textId="77777777" w:rsidR="001F6DB8" w:rsidRPr="001F6DB8" w:rsidRDefault="003C51C3" w:rsidP="001B5951">
            <w:pPr>
              <w:pStyle w:val="ListParagraph"/>
              <w:numPr>
                <w:ilvl w:val="0"/>
                <w:numId w:val="3"/>
              </w:numPr>
              <w:spacing w:after="40"/>
              <w:ind w:left="714" w:hanging="357"/>
              <w:contextualSpacing w:val="0"/>
              <w:rPr>
                <w:b/>
                <w:sz w:val="24"/>
                <w:szCs w:val="24"/>
              </w:rPr>
            </w:pPr>
            <w:r w:rsidRPr="001B5951">
              <w:rPr>
                <w:sz w:val="24"/>
                <w:szCs w:val="24"/>
              </w:rPr>
              <w:t>The above decision will have to include a detailed cost benefit analysis to ensure that the professional development option is affordable to the SAI.</w:t>
            </w:r>
          </w:p>
          <w:p w14:paraId="75360E93" w14:textId="7E78A499" w:rsidR="004204E6" w:rsidRPr="003C51C3" w:rsidRDefault="003C51C3" w:rsidP="001F6DB8">
            <w:pPr>
              <w:pStyle w:val="ListParagraph"/>
              <w:spacing w:after="40"/>
              <w:ind w:left="714"/>
              <w:contextualSpacing w:val="0"/>
              <w:rPr>
                <w:b/>
                <w:sz w:val="24"/>
                <w:szCs w:val="24"/>
              </w:rPr>
            </w:pPr>
            <w:r>
              <w:rPr>
                <w:b/>
                <w:sz w:val="24"/>
                <w:szCs w:val="24"/>
              </w:rPr>
              <w:t xml:space="preserve">  </w:t>
            </w:r>
          </w:p>
        </w:tc>
        <w:tc>
          <w:tcPr>
            <w:tcW w:w="236" w:type="dxa"/>
            <w:tcBorders>
              <w:left w:val="single" w:sz="4" w:space="0" w:color="auto"/>
              <w:bottom w:val="single" w:sz="4" w:space="0" w:color="auto"/>
            </w:tcBorders>
          </w:tcPr>
          <w:p w14:paraId="35DA02B5" w14:textId="77777777" w:rsidR="004204E6" w:rsidRPr="004204E6" w:rsidRDefault="004204E6" w:rsidP="004204E6">
            <w:pPr>
              <w:jc w:val="center"/>
              <w:rPr>
                <w:b/>
                <w:sz w:val="24"/>
                <w:szCs w:val="24"/>
              </w:rPr>
            </w:pPr>
          </w:p>
        </w:tc>
      </w:tr>
    </w:tbl>
    <w:p w14:paraId="1ED7BBD4" w14:textId="77777777" w:rsidR="00F07938" w:rsidRDefault="00F07938">
      <w:r>
        <w:br w:type="page"/>
      </w:r>
    </w:p>
    <w:tbl>
      <w:tblPr>
        <w:tblStyle w:val="TableGrid"/>
        <w:tblW w:w="0" w:type="auto"/>
        <w:tblLook w:val="04A0" w:firstRow="1" w:lastRow="0" w:firstColumn="1" w:lastColumn="0" w:noHBand="0" w:noVBand="1"/>
      </w:tblPr>
      <w:tblGrid>
        <w:gridCol w:w="454"/>
        <w:gridCol w:w="3871"/>
        <w:gridCol w:w="278"/>
        <w:gridCol w:w="4183"/>
        <w:gridCol w:w="235"/>
      </w:tblGrid>
      <w:tr w:rsidR="001F6DB8" w:rsidRPr="004204E6" w14:paraId="250B1F37" w14:textId="77777777" w:rsidTr="00C141C1">
        <w:tc>
          <w:tcPr>
            <w:tcW w:w="460" w:type="dxa"/>
            <w:tcBorders>
              <w:top w:val="nil"/>
              <w:left w:val="nil"/>
              <w:bottom w:val="nil"/>
              <w:right w:val="single" w:sz="4" w:space="0" w:color="auto"/>
            </w:tcBorders>
            <w:vAlign w:val="center"/>
          </w:tcPr>
          <w:p w14:paraId="688AA0DD" w14:textId="77777777" w:rsidR="001F6DB8" w:rsidRPr="004204E6" w:rsidRDefault="001F6DB8" w:rsidP="00C141C1">
            <w:pPr>
              <w:rPr>
                <w:b/>
                <w:sz w:val="24"/>
                <w:szCs w:val="24"/>
              </w:rPr>
            </w:pPr>
          </w:p>
        </w:tc>
        <w:tc>
          <w:tcPr>
            <w:tcW w:w="40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4A2803" w14:textId="77777777" w:rsidR="001F6DB8" w:rsidRDefault="001F6DB8" w:rsidP="00C141C1">
            <w:pPr>
              <w:jc w:val="center"/>
              <w:rPr>
                <w:b/>
                <w:sz w:val="24"/>
                <w:szCs w:val="24"/>
              </w:rPr>
            </w:pPr>
            <w:r>
              <w:rPr>
                <w:b/>
                <w:sz w:val="24"/>
                <w:szCs w:val="24"/>
              </w:rPr>
              <w:t>Process step</w:t>
            </w:r>
          </w:p>
        </w:tc>
        <w:tc>
          <w:tcPr>
            <w:tcW w:w="454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EDB9E2" w14:textId="77777777" w:rsidR="001F6DB8" w:rsidRPr="004A0BBA" w:rsidRDefault="001F6DB8" w:rsidP="00C141C1">
            <w:pPr>
              <w:pStyle w:val="ListParagraph"/>
              <w:spacing w:after="40"/>
              <w:ind w:left="714"/>
              <w:contextualSpacing w:val="0"/>
              <w:jc w:val="center"/>
              <w:rPr>
                <w:b/>
                <w:sz w:val="24"/>
                <w:szCs w:val="24"/>
              </w:rPr>
            </w:pPr>
            <w:r w:rsidRPr="004A0BBA">
              <w:rPr>
                <w:b/>
                <w:sz w:val="24"/>
                <w:szCs w:val="24"/>
              </w:rPr>
              <w:t>Description</w:t>
            </w:r>
          </w:p>
        </w:tc>
        <w:tc>
          <w:tcPr>
            <w:tcW w:w="236" w:type="dxa"/>
            <w:tcBorders>
              <w:top w:val="single" w:sz="4" w:space="0" w:color="auto"/>
              <w:left w:val="single" w:sz="4" w:space="0" w:color="auto"/>
              <w:bottom w:val="single" w:sz="4" w:space="0" w:color="auto"/>
            </w:tcBorders>
          </w:tcPr>
          <w:p w14:paraId="6700CED1" w14:textId="77777777" w:rsidR="001F6DB8" w:rsidRPr="004204E6" w:rsidRDefault="001F6DB8" w:rsidP="00C141C1">
            <w:pPr>
              <w:jc w:val="center"/>
              <w:rPr>
                <w:b/>
                <w:sz w:val="24"/>
                <w:szCs w:val="24"/>
              </w:rPr>
            </w:pPr>
          </w:p>
        </w:tc>
      </w:tr>
      <w:tr w:rsidR="004204E6" w:rsidRPr="004204E6" w14:paraId="6E0F462A" w14:textId="77777777" w:rsidTr="001F6DB8">
        <w:tc>
          <w:tcPr>
            <w:tcW w:w="460" w:type="dxa"/>
            <w:tcBorders>
              <w:top w:val="nil"/>
              <w:left w:val="nil"/>
              <w:bottom w:val="nil"/>
              <w:right w:val="single" w:sz="4" w:space="0" w:color="auto"/>
            </w:tcBorders>
            <w:vAlign w:val="center"/>
          </w:tcPr>
          <w:p w14:paraId="2EE2F2A2" w14:textId="77777777" w:rsidR="004204E6" w:rsidRPr="004204E6" w:rsidRDefault="004204E6" w:rsidP="004204E6">
            <w:pPr>
              <w:jc w:val="center"/>
              <w:rPr>
                <w:b/>
                <w:sz w:val="24"/>
                <w:szCs w:val="24"/>
              </w:rPr>
            </w:pPr>
            <w:r>
              <w:rPr>
                <w:b/>
                <w:sz w:val="24"/>
                <w:szCs w:val="24"/>
              </w:rPr>
              <w:t>5</w:t>
            </w:r>
          </w:p>
        </w:tc>
        <w:tc>
          <w:tcPr>
            <w:tcW w:w="4005" w:type="dxa"/>
            <w:tcBorders>
              <w:left w:val="single" w:sz="4" w:space="0" w:color="auto"/>
              <w:bottom w:val="single" w:sz="4" w:space="0" w:color="auto"/>
              <w:right w:val="single" w:sz="4" w:space="0" w:color="auto"/>
            </w:tcBorders>
            <w:shd w:val="clear" w:color="auto" w:fill="D9D9D9" w:themeFill="background1" w:themeFillShade="D9"/>
            <w:vAlign w:val="center"/>
          </w:tcPr>
          <w:p w14:paraId="538308F7" w14:textId="77777777" w:rsidR="004204E6" w:rsidRDefault="004204E6" w:rsidP="004204E6">
            <w:pPr>
              <w:jc w:val="center"/>
              <w:rPr>
                <w:b/>
                <w:sz w:val="24"/>
                <w:szCs w:val="24"/>
              </w:rPr>
            </w:pPr>
          </w:p>
          <w:p w14:paraId="64FBDCF2" w14:textId="77777777" w:rsidR="004204E6" w:rsidRDefault="004204E6" w:rsidP="004204E6">
            <w:pPr>
              <w:jc w:val="center"/>
              <w:rPr>
                <w:b/>
                <w:sz w:val="24"/>
                <w:szCs w:val="24"/>
              </w:rPr>
            </w:pPr>
            <w:r>
              <w:rPr>
                <w:b/>
                <w:sz w:val="24"/>
                <w:szCs w:val="24"/>
              </w:rPr>
              <w:t xml:space="preserve">Address enabling environment for </w:t>
            </w:r>
            <w:r w:rsidR="000F4652">
              <w:rPr>
                <w:b/>
                <w:sz w:val="24"/>
                <w:szCs w:val="24"/>
              </w:rPr>
              <w:t>proposed</w:t>
            </w:r>
            <w:r w:rsidR="0028069E">
              <w:rPr>
                <w:b/>
                <w:sz w:val="24"/>
                <w:szCs w:val="24"/>
              </w:rPr>
              <w:t xml:space="preserve"> professional development initiative</w:t>
            </w:r>
          </w:p>
          <w:p w14:paraId="2D581B5D" w14:textId="77777777" w:rsidR="004204E6" w:rsidRPr="004204E6" w:rsidRDefault="004204E6" w:rsidP="004204E6">
            <w:pPr>
              <w:jc w:val="center"/>
              <w:rPr>
                <w:b/>
                <w:sz w:val="24"/>
                <w:szCs w:val="24"/>
              </w:rPr>
            </w:pPr>
          </w:p>
        </w:tc>
        <w:tc>
          <w:tcPr>
            <w:tcW w:w="281" w:type="dxa"/>
            <w:tcBorders>
              <w:top w:val="nil"/>
              <w:left w:val="single" w:sz="4" w:space="0" w:color="auto"/>
              <w:bottom w:val="single" w:sz="4" w:space="0" w:color="auto"/>
              <w:right w:val="nil"/>
            </w:tcBorders>
          </w:tcPr>
          <w:p w14:paraId="281E8465" w14:textId="77777777" w:rsidR="004204E6" w:rsidRPr="004204E6" w:rsidRDefault="004204E6" w:rsidP="004204E6">
            <w:pPr>
              <w:jc w:val="center"/>
              <w:rPr>
                <w:b/>
                <w:sz w:val="24"/>
                <w:szCs w:val="24"/>
              </w:rPr>
            </w:pPr>
          </w:p>
        </w:tc>
        <w:tc>
          <w:tcPr>
            <w:tcW w:w="4260" w:type="dxa"/>
            <w:tcBorders>
              <w:top w:val="nil"/>
              <w:left w:val="nil"/>
              <w:bottom w:val="single" w:sz="4" w:space="0" w:color="auto"/>
              <w:right w:val="single" w:sz="4" w:space="0" w:color="auto"/>
            </w:tcBorders>
            <w:vAlign w:val="center"/>
          </w:tcPr>
          <w:p w14:paraId="2B88A170" w14:textId="77777777" w:rsidR="001F6DB8" w:rsidRDefault="001F6DB8" w:rsidP="001F6DB8">
            <w:pPr>
              <w:pStyle w:val="ListParagraph"/>
              <w:spacing w:after="40"/>
              <w:ind w:left="714"/>
              <w:contextualSpacing w:val="0"/>
              <w:rPr>
                <w:sz w:val="24"/>
                <w:szCs w:val="24"/>
              </w:rPr>
            </w:pPr>
          </w:p>
          <w:p w14:paraId="35C9E6B7" w14:textId="77777777" w:rsidR="004204E6" w:rsidRPr="001B5951" w:rsidRDefault="003C51C3" w:rsidP="001B5951">
            <w:pPr>
              <w:pStyle w:val="ListParagraph"/>
              <w:numPr>
                <w:ilvl w:val="0"/>
                <w:numId w:val="4"/>
              </w:numPr>
              <w:spacing w:after="40"/>
              <w:ind w:left="714" w:hanging="357"/>
              <w:contextualSpacing w:val="0"/>
              <w:rPr>
                <w:sz w:val="24"/>
                <w:szCs w:val="24"/>
              </w:rPr>
            </w:pPr>
            <w:r w:rsidRPr="001B5951">
              <w:rPr>
                <w:sz w:val="24"/>
                <w:szCs w:val="24"/>
              </w:rPr>
              <w:t>Depending on the approach selected in step 4, confirm the requirements in terms of:</w:t>
            </w:r>
          </w:p>
          <w:p w14:paraId="1DA4D406" w14:textId="77777777" w:rsidR="003C51C3" w:rsidRPr="001B5951" w:rsidRDefault="003C51C3" w:rsidP="001B5951">
            <w:pPr>
              <w:pStyle w:val="ListParagraph"/>
              <w:numPr>
                <w:ilvl w:val="1"/>
                <w:numId w:val="4"/>
              </w:numPr>
              <w:spacing w:after="40"/>
              <w:ind w:left="1208" w:hanging="357"/>
              <w:contextualSpacing w:val="0"/>
              <w:rPr>
                <w:sz w:val="24"/>
                <w:szCs w:val="24"/>
              </w:rPr>
            </w:pPr>
            <w:r w:rsidRPr="001B5951">
              <w:rPr>
                <w:sz w:val="24"/>
                <w:szCs w:val="24"/>
              </w:rPr>
              <w:t>Organisational enablement,</w:t>
            </w:r>
          </w:p>
          <w:p w14:paraId="57669FFA" w14:textId="77777777" w:rsidR="003C51C3" w:rsidRPr="001B5951" w:rsidRDefault="003C51C3" w:rsidP="001B5951">
            <w:pPr>
              <w:pStyle w:val="ListParagraph"/>
              <w:numPr>
                <w:ilvl w:val="1"/>
                <w:numId w:val="4"/>
              </w:numPr>
              <w:spacing w:after="40"/>
              <w:ind w:left="1208" w:hanging="357"/>
              <w:contextualSpacing w:val="0"/>
              <w:rPr>
                <w:sz w:val="24"/>
                <w:szCs w:val="24"/>
              </w:rPr>
            </w:pPr>
            <w:r w:rsidRPr="001B5951">
              <w:rPr>
                <w:sz w:val="24"/>
                <w:szCs w:val="24"/>
              </w:rPr>
              <w:t>Enabling policies</w:t>
            </w:r>
            <w:r w:rsidR="00F07938" w:rsidRPr="001B5951">
              <w:rPr>
                <w:rStyle w:val="FootnoteReference"/>
                <w:sz w:val="24"/>
                <w:szCs w:val="24"/>
              </w:rPr>
              <w:footnoteReference w:id="2"/>
            </w:r>
            <w:r w:rsidRPr="001B5951">
              <w:rPr>
                <w:sz w:val="24"/>
                <w:szCs w:val="24"/>
              </w:rPr>
              <w:t>,</w:t>
            </w:r>
          </w:p>
          <w:p w14:paraId="33A61976" w14:textId="77777777" w:rsidR="003C51C3" w:rsidRPr="001F6DB8" w:rsidRDefault="003C51C3" w:rsidP="001B5951">
            <w:pPr>
              <w:pStyle w:val="ListParagraph"/>
              <w:numPr>
                <w:ilvl w:val="1"/>
                <w:numId w:val="4"/>
              </w:numPr>
              <w:spacing w:after="40"/>
              <w:ind w:left="1208" w:hanging="357"/>
              <w:contextualSpacing w:val="0"/>
              <w:rPr>
                <w:b/>
                <w:sz w:val="24"/>
                <w:szCs w:val="24"/>
              </w:rPr>
            </w:pPr>
            <w:r w:rsidRPr="001B5951">
              <w:rPr>
                <w:sz w:val="24"/>
                <w:szCs w:val="24"/>
              </w:rPr>
              <w:t>Enabling partners</w:t>
            </w:r>
            <w:r w:rsidR="00F07938" w:rsidRPr="001B5951">
              <w:rPr>
                <w:rStyle w:val="FootnoteReference"/>
                <w:sz w:val="24"/>
                <w:szCs w:val="24"/>
              </w:rPr>
              <w:footnoteReference w:id="3"/>
            </w:r>
            <w:r w:rsidRPr="001B5951">
              <w:rPr>
                <w:sz w:val="24"/>
                <w:szCs w:val="24"/>
              </w:rPr>
              <w:t>, etc.</w:t>
            </w:r>
          </w:p>
          <w:p w14:paraId="171423B2" w14:textId="77777777" w:rsidR="001F6DB8" w:rsidRPr="003C51C3" w:rsidRDefault="001F6DB8" w:rsidP="001F6DB8">
            <w:pPr>
              <w:pStyle w:val="ListParagraph"/>
              <w:spacing w:after="40"/>
              <w:ind w:left="1208"/>
              <w:contextualSpacing w:val="0"/>
              <w:rPr>
                <w:b/>
                <w:sz w:val="24"/>
                <w:szCs w:val="24"/>
              </w:rPr>
            </w:pPr>
          </w:p>
        </w:tc>
        <w:tc>
          <w:tcPr>
            <w:tcW w:w="236" w:type="dxa"/>
            <w:tcBorders>
              <w:left w:val="single" w:sz="4" w:space="0" w:color="auto"/>
            </w:tcBorders>
          </w:tcPr>
          <w:p w14:paraId="7AAA3063" w14:textId="77777777" w:rsidR="004204E6" w:rsidRPr="004204E6" w:rsidRDefault="004204E6" w:rsidP="004204E6">
            <w:pPr>
              <w:jc w:val="center"/>
              <w:rPr>
                <w:b/>
                <w:sz w:val="24"/>
                <w:szCs w:val="24"/>
              </w:rPr>
            </w:pPr>
          </w:p>
        </w:tc>
      </w:tr>
      <w:tr w:rsidR="004204E6" w:rsidRPr="004204E6" w14:paraId="53D336FE" w14:textId="77777777" w:rsidTr="001F6DB8">
        <w:tc>
          <w:tcPr>
            <w:tcW w:w="460" w:type="dxa"/>
            <w:tcBorders>
              <w:top w:val="nil"/>
              <w:left w:val="nil"/>
              <w:bottom w:val="nil"/>
              <w:right w:val="nil"/>
            </w:tcBorders>
            <w:vAlign w:val="center"/>
          </w:tcPr>
          <w:p w14:paraId="5B03B15E" w14:textId="77777777" w:rsidR="004204E6" w:rsidRDefault="0028069E" w:rsidP="004204E6">
            <w:pPr>
              <w:jc w:val="center"/>
            </w:pPr>
            <w:r>
              <w:br w:type="page"/>
            </w:r>
          </w:p>
          <w:p w14:paraId="37B84395" w14:textId="77777777" w:rsidR="00F07938" w:rsidRPr="004204E6" w:rsidRDefault="00F07938" w:rsidP="004204E6">
            <w:pPr>
              <w:jc w:val="center"/>
              <w:rPr>
                <w:b/>
                <w:sz w:val="24"/>
                <w:szCs w:val="24"/>
              </w:rPr>
            </w:pPr>
          </w:p>
        </w:tc>
        <w:tc>
          <w:tcPr>
            <w:tcW w:w="4005" w:type="dxa"/>
            <w:tcBorders>
              <w:top w:val="nil"/>
              <w:left w:val="nil"/>
              <w:bottom w:val="single" w:sz="4" w:space="0" w:color="auto"/>
              <w:right w:val="nil"/>
            </w:tcBorders>
            <w:vAlign w:val="center"/>
          </w:tcPr>
          <w:p w14:paraId="33057C34" w14:textId="77777777" w:rsidR="000F4652" w:rsidRPr="004204E6" w:rsidRDefault="000F4652" w:rsidP="004204E6">
            <w:pPr>
              <w:jc w:val="center"/>
              <w:rPr>
                <w:b/>
                <w:sz w:val="24"/>
                <w:szCs w:val="24"/>
              </w:rPr>
            </w:pPr>
          </w:p>
        </w:tc>
        <w:tc>
          <w:tcPr>
            <w:tcW w:w="281" w:type="dxa"/>
            <w:tcBorders>
              <w:top w:val="single" w:sz="4" w:space="0" w:color="auto"/>
              <w:left w:val="nil"/>
              <w:bottom w:val="single" w:sz="4" w:space="0" w:color="auto"/>
              <w:right w:val="nil"/>
            </w:tcBorders>
          </w:tcPr>
          <w:p w14:paraId="747A9EE5" w14:textId="77777777" w:rsidR="004204E6" w:rsidRPr="004204E6" w:rsidRDefault="004204E6" w:rsidP="004204E6">
            <w:pPr>
              <w:jc w:val="center"/>
              <w:rPr>
                <w:b/>
                <w:sz w:val="24"/>
                <w:szCs w:val="24"/>
              </w:rPr>
            </w:pPr>
          </w:p>
        </w:tc>
        <w:tc>
          <w:tcPr>
            <w:tcW w:w="4260" w:type="dxa"/>
            <w:tcBorders>
              <w:top w:val="nil"/>
              <w:left w:val="nil"/>
              <w:bottom w:val="single" w:sz="4" w:space="0" w:color="auto"/>
              <w:right w:val="nil"/>
            </w:tcBorders>
            <w:vAlign w:val="center"/>
          </w:tcPr>
          <w:p w14:paraId="6058346F" w14:textId="77777777" w:rsidR="004204E6" w:rsidRDefault="004204E6" w:rsidP="004204E6">
            <w:pPr>
              <w:rPr>
                <w:b/>
                <w:sz w:val="24"/>
                <w:szCs w:val="24"/>
              </w:rPr>
            </w:pPr>
          </w:p>
          <w:p w14:paraId="3F619DD2" w14:textId="77777777" w:rsidR="001F6DB8" w:rsidRDefault="001F6DB8" w:rsidP="004204E6">
            <w:pPr>
              <w:rPr>
                <w:b/>
                <w:sz w:val="24"/>
                <w:szCs w:val="24"/>
              </w:rPr>
            </w:pPr>
          </w:p>
          <w:p w14:paraId="1F2EA663" w14:textId="77777777" w:rsidR="001F6DB8" w:rsidRPr="004204E6" w:rsidRDefault="001F6DB8" w:rsidP="004204E6">
            <w:pPr>
              <w:rPr>
                <w:b/>
                <w:sz w:val="24"/>
                <w:szCs w:val="24"/>
              </w:rPr>
            </w:pPr>
          </w:p>
        </w:tc>
        <w:tc>
          <w:tcPr>
            <w:tcW w:w="236" w:type="dxa"/>
            <w:tcBorders>
              <w:top w:val="nil"/>
              <w:left w:val="nil"/>
              <w:right w:val="nil"/>
            </w:tcBorders>
          </w:tcPr>
          <w:p w14:paraId="5BB1ECB8" w14:textId="77777777" w:rsidR="004204E6" w:rsidRPr="004204E6" w:rsidRDefault="004204E6" w:rsidP="004204E6">
            <w:pPr>
              <w:jc w:val="center"/>
              <w:rPr>
                <w:b/>
                <w:sz w:val="24"/>
                <w:szCs w:val="24"/>
              </w:rPr>
            </w:pPr>
          </w:p>
        </w:tc>
      </w:tr>
      <w:tr w:rsidR="004204E6" w:rsidRPr="004204E6" w14:paraId="7723A8ED" w14:textId="77777777" w:rsidTr="001F6DB8">
        <w:tc>
          <w:tcPr>
            <w:tcW w:w="460" w:type="dxa"/>
            <w:tcBorders>
              <w:top w:val="nil"/>
              <w:left w:val="nil"/>
              <w:bottom w:val="nil"/>
              <w:right w:val="single" w:sz="4" w:space="0" w:color="auto"/>
            </w:tcBorders>
            <w:vAlign w:val="center"/>
          </w:tcPr>
          <w:p w14:paraId="68F19A8B" w14:textId="77777777" w:rsidR="004204E6" w:rsidRPr="004204E6" w:rsidRDefault="004204E6" w:rsidP="004204E6">
            <w:pPr>
              <w:jc w:val="center"/>
              <w:rPr>
                <w:b/>
                <w:sz w:val="24"/>
                <w:szCs w:val="24"/>
              </w:rPr>
            </w:pPr>
            <w:r>
              <w:rPr>
                <w:b/>
                <w:sz w:val="24"/>
                <w:szCs w:val="24"/>
              </w:rPr>
              <w:t>6</w:t>
            </w:r>
          </w:p>
        </w:tc>
        <w:tc>
          <w:tcPr>
            <w:tcW w:w="4005" w:type="dxa"/>
            <w:tcBorders>
              <w:left w:val="single" w:sz="4" w:space="0" w:color="auto"/>
              <w:bottom w:val="single" w:sz="4" w:space="0" w:color="auto"/>
              <w:right w:val="single" w:sz="4" w:space="0" w:color="auto"/>
            </w:tcBorders>
            <w:shd w:val="clear" w:color="auto" w:fill="D9D9D9" w:themeFill="background1" w:themeFillShade="D9"/>
            <w:vAlign w:val="center"/>
          </w:tcPr>
          <w:p w14:paraId="17C2B265" w14:textId="77777777" w:rsidR="004204E6" w:rsidRDefault="004204E6" w:rsidP="004204E6">
            <w:pPr>
              <w:jc w:val="center"/>
              <w:rPr>
                <w:b/>
                <w:sz w:val="24"/>
                <w:szCs w:val="24"/>
              </w:rPr>
            </w:pPr>
          </w:p>
          <w:p w14:paraId="234295C0" w14:textId="77777777" w:rsidR="000F4652" w:rsidRDefault="000F4652" w:rsidP="004204E6">
            <w:pPr>
              <w:jc w:val="center"/>
              <w:rPr>
                <w:b/>
                <w:sz w:val="24"/>
                <w:szCs w:val="24"/>
              </w:rPr>
            </w:pPr>
            <w:r>
              <w:rPr>
                <w:b/>
                <w:sz w:val="24"/>
                <w:szCs w:val="24"/>
              </w:rPr>
              <w:t>Design professional d</w:t>
            </w:r>
            <w:r w:rsidR="0028069E">
              <w:rPr>
                <w:b/>
                <w:sz w:val="24"/>
                <w:szCs w:val="24"/>
              </w:rPr>
              <w:t>evelopment program</w:t>
            </w:r>
          </w:p>
          <w:p w14:paraId="4C779E0C" w14:textId="77777777" w:rsidR="000F4652" w:rsidRPr="004204E6" w:rsidRDefault="000F4652" w:rsidP="004204E6">
            <w:pPr>
              <w:jc w:val="center"/>
              <w:rPr>
                <w:b/>
                <w:sz w:val="24"/>
                <w:szCs w:val="24"/>
              </w:rPr>
            </w:pPr>
          </w:p>
        </w:tc>
        <w:tc>
          <w:tcPr>
            <w:tcW w:w="281" w:type="dxa"/>
            <w:tcBorders>
              <w:top w:val="single" w:sz="4" w:space="0" w:color="auto"/>
              <w:left w:val="single" w:sz="4" w:space="0" w:color="auto"/>
              <w:bottom w:val="single" w:sz="4" w:space="0" w:color="auto"/>
              <w:right w:val="nil"/>
            </w:tcBorders>
          </w:tcPr>
          <w:p w14:paraId="23F70E26" w14:textId="77777777" w:rsidR="004204E6" w:rsidRPr="004204E6" w:rsidRDefault="004204E6" w:rsidP="004204E6">
            <w:pPr>
              <w:jc w:val="center"/>
              <w:rPr>
                <w:b/>
                <w:sz w:val="24"/>
                <w:szCs w:val="24"/>
              </w:rPr>
            </w:pPr>
          </w:p>
        </w:tc>
        <w:tc>
          <w:tcPr>
            <w:tcW w:w="4260" w:type="dxa"/>
            <w:tcBorders>
              <w:top w:val="single" w:sz="4" w:space="0" w:color="auto"/>
              <w:left w:val="nil"/>
              <w:bottom w:val="single" w:sz="4" w:space="0" w:color="auto"/>
              <w:right w:val="single" w:sz="4" w:space="0" w:color="auto"/>
            </w:tcBorders>
            <w:vAlign w:val="center"/>
          </w:tcPr>
          <w:p w14:paraId="062B9132" w14:textId="77777777" w:rsidR="001F6DB8" w:rsidRDefault="001F6DB8" w:rsidP="001F6DB8">
            <w:pPr>
              <w:pStyle w:val="ListParagraph"/>
              <w:spacing w:after="40"/>
              <w:ind w:left="714"/>
              <w:contextualSpacing w:val="0"/>
              <w:rPr>
                <w:sz w:val="24"/>
                <w:szCs w:val="24"/>
              </w:rPr>
            </w:pPr>
          </w:p>
          <w:p w14:paraId="57E68ED6" w14:textId="77777777" w:rsidR="004204E6" w:rsidRPr="001B5951" w:rsidRDefault="001C5E80" w:rsidP="001B5951">
            <w:pPr>
              <w:pStyle w:val="ListParagraph"/>
              <w:numPr>
                <w:ilvl w:val="0"/>
                <w:numId w:val="4"/>
              </w:numPr>
              <w:spacing w:after="40"/>
              <w:ind w:left="714" w:hanging="357"/>
              <w:contextualSpacing w:val="0"/>
              <w:rPr>
                <w:sz w:val="24"/>
                <w:szCs w:val="24"/>
              </w:rPr>
            </w:pPr>
            <w:r w:rsidRPr="001B5951">
              <w:rPr>
                <w:sz w:val="24"/>
                <w:szCs w:val="24"/>
              </w:rPr>
              <w:t>Refer to the framework in Annexure A for broad design principles.</w:t>
            </w:r>
          </w:p>
          <w:p w14:paraId="506DF006" w14:textId="77777777" w:rsidR="001F6DB8" w:rsidRPr="001F6DB8" w:rsidRDefault="001C5E80" w:rsidP="001B5951">
            <w:pPr>
              <w:pStyle w:val="ListParagraph"/>
              <w:numPr>
                <w:ilvl w:val="0"/>
                <w:numId w:val="4"/>
              </w:numPr>
              <w:spacing w:after="40"/>
              <w:ind w:left="714" w:hanging="357"/>
              <w:contextualSpacing w:val="0"/>
              <w:rPr>
                <w:b/>
                <w:sz w:val="24"/>
                <w:szCs w:val="24"/>
              </w:rPr>
            </w:pPr>
            <w:r w:rsidRPr="001B5951">
              <w:rPr>
                <w:sz w:val="24"/>
                <w:szCs w:val="24"/>
              </w:rPr>
              <w:t>Address the basic principles of program objectives, content,</w:t>
            </w:r>
            <w:r w:rsidR="005A47B7" w:rsidRPr="001B5951">
              <w:rPr>
                <w:sz w:val="24"/>
                <w:szCs w:val="24"/>
              </w:rPr>
              <w:t xml:space="preserve"> training techniques,</w:t>
            </w:r>
            <w:r w:rsidRPr="001B5951">
              <w:rPr>
                <w:sz w:val="24"/>
                <w:szCs w:val="24"/>
              </w:rPr>
              <w:t xml:space="preserve"> pre-testing, tools</w:t>
            </w:r>
            <w:r w:rsidR="005A47B7" w:rsidRPr="001B5951">
              <w:rPr>
                <w:sz w:val="24"/>
                <w:szCs w:val="24"/>
              </w:rPr>
              <w:t>, teaching guidance, resources, training transfer requirements, exercises, assignments, etc</w:t>
            </w:r>
            <w:r w:rsidR="00893202" w:rsidRPr="001B5951">
              <w:rPr>
                <w:sz w:val="24"/>
                <w:szCs w:val="24"/>
              </w:rPr>
              <w:t>.</w:t>
            </w:r>
          </w:p>
          <w:p w14:paraId="43028913" w14:textId="249DED40" w:rsidR="001C5E80" w:rsidRPr="001C5E80" w:rsidRDefault="005A47B7" w:rsidP="001F6DB8">
            <w:pPr>
              <w:pStyle w:val="ListParagraph"/>
              <w:spacing w:after="40"/>
              <w:ind w:left="714"/>
              <w:contextualSpacing w:val="0"/>
              <w:rPr>
                <w:b/>
                <w:sz w:val="24"/>
                <w:szCs w:val="24"/>
              </w:rPr>
            </w:pPr>
            <w:r>
              <w:rPr>
                <w:b/>
                <w:sz w:val="24"/>
                <w:szCs w:val="24"/>
              </w:rPr>
              <w:t xml:space="preserve"> </w:t>
            </w:r>
          </w:p>
        </w:tc>
        <w:tc>
          <w:tcPr>
            <w:tcW w:w="236" w:type="dxa"/>
            <w:tcBorders>
              <w:left w:val="single" w:sz="4" w:space="0" w:color="auto"/>
              <w:bottom w:val="single" w:sz="4" w:space="0" w:color="auto"/>
            </w:tcBorders>
          </w:tcPr>
          <w:p w14:paraId="535175DE" w14:textId="77777777" w:rsidR="004204E6" w:rsidRPr="004204E6" w:rsidRDefault="004204E6" w:rsidP="004204E6">
            <w:pPr>
              <w:jc w:val="center"/>
              <w:rPr>
                <w:b/>
                <w:sz w:val="24"/>
                <w:szCs w:val="24"/>
              </w:rPr>
            </w:pPr>
          </w:p>
        </w:tc>
      </w:tr>
      <w:tr w:rsidR="004204E6" w:rsidRPr="004204E6" w14:paraId="41915BDD" w14:textId="77777777" w:rsidTr="001F6DB8">
        <w:tc>
          <w:tcPr>
            <w:tcW w:w="460" w:type="dxa"/>
            <w:tcBorders>
              <w:top w:val="nil"/>
              <w:left w:val="nil"/>
              <w:bottom w:val="nil"/>
              <w:right w:val="nil"/>
            </w:tcBorders>
            <w:vAlign w:val="center"/>
          </w:tcPr>
          <w:p w14:paraId="2E147FCA" w14:textId="77777777" w:rsidR="004204E6" w:rsidRPr="004204E6" w:rsidRDefault="004204E6" w:rsidP="004204E6">
            <w:pPr>
              <w:jc w:val="center"/>
              <w:rPr>
                <w:b/>
                <w:sz w:val="24"/>
                <w:szCs w:val="24"/>
              </w:rPr>
            </w:pPr>
          </w:p>
        </w:tc>
        <w:tc>
          <w:tcPr>
            <w:tcW w:w="4005" w:type="dxa"/>
            <w:tcBorders>
              <w:left w:val="nil"/>
              <w:bottom w:val="single" w:sz="4" w:space="0" w:color="auto"/>
              <w:right w:val="nil"/>
            </w:tcBorders>
            <w:vAlign w:val="center"/>
          </w:tcPr>
          <w:p w14:paraId="63772D3D" w14:textId="77777777" w:rsidR="004204E6" w:rsidRDefault="004204E6" w:rsidP="004204E6">
            <w:pPr>
              <w:jc w:val="center"/>
              <w:rPr>
                <w:b/>
                <w:sz w:val="24"/>
                <w:szCs w:val="24"/>
              </w:rPr>
            </w:pPr>
          </w:p>
          <w:p w14:paraId="6E0F7A96" w14:textId="77777777" w:rsidR="004204E6" w:rsidRPr="004204E6" w:rsidRDefault="004204E6" w:rsidP="004204E6">
            <w:pPr>
              <w:jc w:val="center"/>
              <w:rPr>
                <w:b/>
                <w:sz w:val="24"/>
                <w:szCs w:val="24"/>
              </w:rPr>
            </w:pPr>
          </w:p>
        </w:tc>
        <w:tc>
          <w:tcPr>
            <w:tcW w:w="281" w:type="dxa"/>
            <w:tcBorders>
              <w:top w:val="single" w:sz="4" w:space="0" w:color="auto"/>
              <w:left w:val="nil"/>
              <w:bottom w:val="single" w:sz="4" w:space="0" w:color="auto"/>
              <w:right w:val="nil"/>
            </w:tcBorders>
          </w:tcPr>
          <w:p w14:paraId="62DECF3E" w14:textId="77777777" w:rsidR="004204E6" w:rsidRPr="004204E6" w:rsidRDefault="004204E6" w:rsidP="004204E6">
            <w:pPr>
              <w:jc w:val="center"/>
              <w:rPr>
                <w:b/>
                <w:sz w:val="24"/>
                <w:szCs w:val="24"/>
              </w:rPr>
            </w:pPr>
          </w:p>
        </w:tc>
        <w:tc>
          <w:tcPr>
            <w:tcW w:w="4260" w:type="dxa"/>
            <w:tcBorders>
              <w:top w:val="single" w:sz="4" w:space="0" w:color="auto"/>
              <w:left w:val="nil"/>
              <w:bottom w:val="single" w:sz="4" w:space="0" w:color="auto"/>
              <w:right w:val="nil"/>
            </w:tcBorders>
            <w:vAlign w:val="center"/>
          </w:tcPr>
          <w:p w14:paraId="32E05ED1" w14:textId="77777777" w:rsidR="004204E6" w:rsidRDefault="004204E6" w:rsidP="004204E6">
            <w:pPr>
              <w:rPr>
                <w:b/>
                <w:sz w:val="24"/>
                <w:szCs w:val="24"/>
              </w:rPr>
            </w:pPr>
          </w:p>
          <w:p w14:paraId="64A23F41" w14:textId="77777777" w:rsidR="001F6DB8" w:rsidRDefault="001F6DB8" w:rsidP="004204E6">
            <w:pPr>
              <w:rPr>
                <w:b/>
                <w:sz w:val="24"/>
                <w:szCs w:val="24"/>
              </w:rPr>
            </w:pPr>
          </w:p>
          <w:p w14:paraId="18C15604" w14:textId="77777777" w:rsidR="001F6DB8" w:rsidRPr="004204E6" w:rsidRDefault="001F6DB8" w:rsidP="004204E6">
            <w:pPr>
              <w:rPr>
                <w:b/>
                <w:sz w:val="24"/>
                <w:szCs w:val="24"/>
              </w:rPr>
            </w:pPr>
          </w:p>
        </w:tc>
        <w:tc>
          <w:tcPr>
            <w:tcW w:w="236" w:type="dxa"/>
            <w:tcBorders>
              <w:left w:val="nil"/>
              <w:right w:val="nil"/>
            </w:tcBorders>
          </w:tcPr>
          <w:p w14:paraId="4C0D9EC9" w14:textId="77777777" w:rsidR="004204E6" w:rsidRPr="004204E6" w:rsidRDefault="004204E6" w:rsidP="004204E6">
            <w:pPr>
              <w:jc w:val="center"/>
              <w:rPr>
                <w:b/>
                <w:sz w:val="24"/>
                <w:szCs w:val="24"/>
              </w:rPr>
            </w:pPr>
          </w:p>
        </w:tc>
      </w:tr>
      <w:tr w:rsidR="004204E6" w:rsidRPr="004204E6" w14:paraId="1F3AB3B3" w14:textId="77777777" w:rsidTr="001F6DB8">
        <w:tc>
          <w:tcPr>
            <w:tcW w:w="460" w:type="dxa"/>
            <w:tcBorders>
              <w:top w:val="nil"/>
              <w:left w:val="nil"/>
              <w:bottom w:val="nil"/>
              <w:right w:val="single" w:sz="4" w:space="0" w:color="auto"/>
            </w:tcBorders>
            <w:vAlign w:val="center"/>
          </w:tcPr>
          <w:p w14:paraId="007DF4C5" w14:textId="77777777" w:rsidR="004204E6" w:rsidRPr="004204E6" w:rsidRDefault="004204E6" w:rsidP="004204E6">
            <w:pPr>
              <w:jc w:val="center"/>
              <w:rPr>
                <w:b/>
                <w:sz w:val="24"/>
                <w:szCs w:val="24"/>
              </w:rPr>
            </w:pPr>
            <w:r>
              <w:rPr>
                <w:b/>
                <w:sz w:val="24"/>
                <w:szCs w:val="24"/>
              </w:rPr>
              <w:t>7</w:t>
            </w:r>
          </w:p>
        </w:tc>
        <w:tc>
          <w:tcPr>
            <w:tcW w:w="4005" w:type="dxa"/>
            <w:tcBorders>
              <w:left w:val="single" w:sz="4" w:space="0" w:color="auto"/>
              <w:bottom w:val="single" w:sz="4" w:space="0" w:color="auto"/>
              <w:right w:val="single" w:sz="4" w:space="0" w:color="auto"/>
            </w:tcBorders>
            <w:shd w:val="clear" w:color="auto" w:fill="D9D9D9" w:themeFill="background1" w:themeFillShade="D9"/>
            <w:vAlign w:val="center"/>
          </w:tcPr>
          <w:p w14:paraId="7B23E7FA" w14:textId="77777777" w:rsidR="004204E6" w:rsidRDefault="004204E6" w:rsidP="004204E6">
            <w:pPr>
              <w:jc w:val="center"/>
              <w:rPr>
                <w:b/>
                <w:sz w:val="24"/>
                <w:szCs w:val="24"/>
              </w:rPr>
            </w:pPr>
          </w:p>
          <w:p w14:paraId="2B876DCA" w14:textId="77777777" w:rsidR="000F4652" w:rsidRDefault="000F4652" w:rsidP="004204E6">
            <w:pPr>
              <w:jc w:val="center"/>
              <w:rPr>
                <w:b/>
                <w:sz w:val="24"/>
                <w:szCs w:val="24"/>
              </w:rPr>
            </w:pPr>
            <w:r>
              <w:rPr>
                <w:b/>
                <w:sz w:val="24"/>
                <w:szCs w:val="24"/>
              </w:rPr>
              <w:t>Implement / deliver professional development program</w:t>
            </w:r>
          </w:p>
          <w:p w14:paraId="058BA917" w14:textId="77777777" w:rsidR="000F4652" w:rsidRPr="004204E6" w:rsidRDefault="000F4652" w:rsidP="004204E6">
            <w:pPr>
              <w:jc w:val="center"/>
              <w:rPr>
                <w:b/>
                <w:sz w:val="24"/>
                <w:szCs w:val="24"/>
              </w:rPr>
            </w:pPr>
          </w:p>
        </w:tc>
        <w:tc>
          <w:tcPr>
            <w:tcW w:w="281" w:type="dxa"/>
            <w:tcBorders>
              <w:top w:val="single" w:sz="4" w:space="0" w:color="auto"/>
              <w:left w:val="single" w:sz="4" w:space="0" w:color="auto"/>
              <w:bottom w:val="single" w:sz="4" w:space="0" w:color="auto"/>
              <w:right w:val="nil"/>
            </w:tcBorders>
          </w:tcPr>
          <w:p w14:paraId="59E28E80" w14:textId="77777777" w:rsidR="004204E6" w:rsidRPr="004204E6" w:rsidRDefault="004204E6" w:rsidP="004204E6">
            <w:pPr>
              <w:jc w:val="center"/>
              <w:rPr>
                <w:b/>
                <w:sz w:val="24"/>
                <w:szCs w:val="24"/>
              </w:rPr>
            </w:pPr>
          </w:p>
        </w:tc>
        <w:tc>
          <w:tcPr>
            <w:tcW w:w="4260" w:type="dxa"/>
            <w:tcBorders>
              <w:top w:val="single" w:sz="4" w:space="0" w:color="auto"/>
              <w:left w:val="nil"/>
              <w:bottom w:val="single" w:sz="4" w:space="0" w:color="auto"/>
              <w:right w:val="single" w:sz="4" w:space="0" w:color="auto"/>
            </w:tcBorders>
            <w:vAlign w:val="center"/>
          </w:tcPr>
          <w:p w14:paraId="6381B8B6" w14:textId="77777777" w:rsidR="004204E6" w:rsidRPr="00F50DFD" w:rsidRDefault="00F50DFD" w:rsidP="00F50DFD">
            <w:pPr>
              <w:pStyle w:val="ListParagraph"/>
              <w:numPr>
                <w:ilvl w:val="0"/>
                <w:numId w:val="6"/>
              </w:numPr>
              <w:rPr>
                <w:b/>
                <w:sz w:val="24"/>
                <w:szCs w:val="24"/>
              </w:rPr>
            </w:pPr>
            <w:r>
              <w:rPr>
                <w:b/>
                <w:sz w:val="24"/>
                <w:szCs w:val="24"/>
              </w:rPr>
              <w:t>…</w:t>
            </w:r>
          </w:p>
        </w:tc>
        <w:tc>
          <w:tcPr>
            <w:tcW w:w="236" w:type="dxa"/>
            <w:tcBorders>
              <w:left w:val="single" w:sz="4" w:space="0" w:color="auto"/>
              <w:bottom w:val="single" w:sz="4" w:space="0" w:color="auto"/>
            </w:tcBorders>
          </w:tcPr>
          <w:p w14:paraId="029813C2" w14:textId="77777777" w:rsidR="004204E6" w:rsidRPr="004204E6" w:rsidRDefault="004204E6" w:rsidP="004204E6">
            <w:pPr>
              <w:jc w:val="center"/>
              <w:rPr>
                <w:b/>
                <w:sz w:val="24"/>
                <w:szCs w:val="24"/>
              </w:rPr>
            </w:pPr>
          </w:p>
        </w:tc>
      </w:tr>
    </w:tbl>
    <w:p w14:paraId="2A0C92AD" w14:textId="77777777" w:rsidR="00F50DFD" w:rsidRDefault="00F50DFD">
      <w:r>
        <w:br w:type="page"/>
      </w:r>
    </w:p>
    <w:tbl>
      <w:tblPr>
        <w:tblStyle w:val="TableGrid"/>
        <w:tblW w:w="0" w:type="auto"/>
        <w:tblLook w:val="04A0" w:firstRow="1" w:lastRow="0" w:firstColumn="1" w:lastColumn="0" w:noHBand="0" w:noVBand="1"/>
      </w:tblPr>
      <w:tblGrid>
        <w:gridCol w:w="460"/>
        <w:gridCol w:w="3886"/>
        <w:gridCol w:w="278"/>
        <w:gridCol w:w="4167"/>
        <w:gridCol w:w="235"/>
      </w:tblGrid>
      <w:tr w:rsidR="004204E6" w:rsidRPr="004204E6" w14:paraId="6B3EA319" w14:textId="77777777" w:rsidTr="001F6DB8">
        <w:tc>
          <w:tcPr>
            <w:tcW w:w="460" w:type="dxa"/>
            <w:tcBorders>
              <w:top w:val="nil"/>
              <w:left w:val="nil"/>
              <w:bottom w:val="nil"/>
              <w:right w:val="nil"/>
            </w:tcBorders>
            <w:vAlign w:val="center"/>
          </w:tcPr>
          <w:p w14:paraId="3F63CD9D" w14:textId="77777777" w:rsidR="004204E6" w:rsidRPr="004204E6" w:rsidRDefault="004204E6" w:rsidP="004204E6">
            <w:pPr>
              <w:jc w:val="center"/>
              <w:rPr>
                <w:b/>
                <w:sz w:val="24"/>
                <w:szCs w:val="24"/>
              </w:rPr>
            </w:pPr>
          </w:p>
        </w:tc>
        <w:tc>
          <w:tcPr>
            <w:tcW w:w="4005" w:type="dxa"/>
            <w:tcBorders>
              <w:top w:val="nil"/>
              <w:left w:val="nil"/>
              <w:bottom w:val="single" w:sz="4" w:space="0" w:color="auto"/>
              <w:right w:val="nil"/>
            </w:tcBorders>
            <w:vAlign w:val="center"/>
          </w:tcPr>
          <w:p w14:paraId="72D3E6E9" w14:textId="77777777" w:rsidR="004204E6" w:rsidRDefault="004204E6" w:rsidP="004204E6">
            <w:pPr>
              <w:jc w:val="center"/>
              <w:rPr>
                <w:b/>
                <w:sz w:val="24"/>
                <w:szCs w:val="24"/>
              </w:rPr>
            </w:pPr>
          </w:p>
          <w:p w14:paraId="464E618B" w14:textId="77777777" w:rsidR="004204E6" w:rsidRPr="004204E6" w:rsidRDefault="004204E6" w:rsidP="004204E6">
            <w:pPr>
              <w:jc w:val="center"/>
              <w:rPr>
                <w:b/>
                <w:sz w:val="24"/>
                <w:szCs w:val="24"/>
              </w:rPr>
            </w:pPr>
          </w:p>
        </w:tc>
        <w:tc>
          <w:tcPr>
            <w:tcW w:w="281" w:type="dxa"/>
            <w:tcBorders>
              <w:top w:val="nil"/>
              <w:left w:val="nil"/>
              <w:bottom w:val="single" w:sz="4" w:space="0" w:color="auto"/>
              <w:right w:val="nil"/>
            </w:tcBorders>
          </w:tcPr>
          <w:p w14:paraId="4800F6B9" w14:textId="77777777" w:rsidR="004204E6" w:rsidRPr="004204E6" w:rsidRDefault="004204E6" w:rsidP="004204E6">
            <w:pPr>
              <w:jc w:val="center"/>
              <w:rPr>
                <w:b/>
                <w:sz w:val="24"/>
                <w:szCs w:val="24"/>
              </w:rPr>
            </w:pPr>
          </w:p>
        </w:tc>
        <w:tc>
          <w:tcPr>
            <w:tcW w:w="4260" w:type="dxa"/>
            <w:tcBorders>
              <w:top w:val="nil"/>
              <w:left w:val="nil"/>
              <w:bottom w:val="single" w:sz="4" w:space="0" w:color="auto"/>
              <w:right w:val="nil"/>
            </w:tcBorders>
            <w:vAlign w:val="center"/>
          </w:tcPr>
          <w:p w14:paraId="68060041" w14:textId="77777777" w:rsidR="004204E6" w:rsidRPr="004204E6" w:rsidRDefault="004204E6" w:rsidP="004204E6">
            <w:pPr>
              <w:rPr>
                <w:b/>
                <w:sz w:val="24"/>
                <w:szCs w:val="24"/>
              </w:rPr>
            </w:pPr>
          </w:p>
        </w:tc>
        <w:tc>
          <w:tcPr>
            <w:tcW w:w="236" w:type="dxa"/>
            <w:tcBorders>
              <w:top w:val="nil"/>
              <w:left w:val="nil"/>
              <w:right w:val="nil"/>
            </w:tcBorders>
          </w:tcPr>
          <w:p w14:paraId="4944B0C7" w14:textId="77777777" w:rsidR="004204E6" w:rsidRPr="004204E6" w:rsidRDefault="004204E6" w:rsidP="004204E6">
            <w:pPr>
              <w:jc w:val="center"/>
              <w:rPr>
                <w:b/>
                <w:sz w:val="24"/>
                <w:szCs w:val="24"/>
              </w:rPr>
            </w:pPr>
          </w:p>
        </w:tc>
      </w:tr>
      <w:tr w:rsidR="004204E6" w:rsidRPr="004204E6" w14:paraId="589C63AE" w14:textId="77777777" w:rsidTr="001F6DB8">
        <w:tc>
          <w:tcPr>
            <w:tcW w:w="460" w:type="dxa"/>
            <w:tcBorders>
              <w:top w:val="nil"/>
              <w:left w:val="nil"/>
              <w:bottom w:val="nil"/>
              <w:right w:val="single" w:sz="4" w:space="0" w:color="auto"/>
            </w:tcBorders>
            <w:vAlign w:val="center"/>
          </w:tcPr>
          <w:p w14:paraId="5D03E9FF" w14:textId="77777777" w:rsidR="004204E6" w:rsidRPr="004204E6" w:rsidRDefault="004204E6" w:rsidP="004204E6">
            <w:pPr>
              <w:jc w:val="center"/>
              <w:rPr>
                <w:b/>
                <w:sz w:val="24"/>
                <w:szCs w:val="24"/>
              </w:rPr>
            </w:pPr>
            <w:r>
              <w:rPr>
                <w:b/>
                <w:sz w:val="24"/>
                <w:szCs w:val="24"/>
              </w:rPr>
              <w:t>8</w:t>
            </w:r>
          </w:p>
        </w:tc>
        <w:tc>
          <w:tcPr>
            <w:tcW w:w="4005" w:type="dxa"/>
            <w:tcBorders>
              <w:left w:val="single" w:sz="4" w:space="0" w:color="auto"/>
              <w:bottom w:val="single" w:sz="4" w:space="0" w:color="auto"/>
              <w:right w:val="single" w:sz="4" w:space="0" w:color="auto"/>
            </w:tcBorders>
            <w:shd w:val="clear" w:color="auto" w:fill="D9D9D9" w:themeFill="background1" w:themeFillShade="D9"/>
            <w:vAlign w:val="center"/>
          </w:tcPr>
          <w:p w14:paraId="7A34B579" w14:textId="77777777" w:rsidR="004204E6" w:rsidRDefault="004204E6" w:rsidP="004204E6">
            <w:pPr>
              <w:jc w:val="center"/>
              <w:rPr>
                <w:b/>
                <w:sz w:val="24"/>
                <w:szCs w:val="24"/>
              </w:rPr>
            </w:pPr>
          </w:p>
          <w:p w14:paraId="5322DAFE" w14:textId="77777777" w:rsidR="000F4652" w:rsidRDefault="000F4652" w:rsidP="004204E6">
            <w:pPr>
              <w:jc w:val="center"/>
              <w:rPr>
                <w:b/>
                <w:sz w:val="24"/>
                <w:szCs w:val="24"/>
              </w:rPr>
            </w:pPr>
            <w:r>
              <w:rPr>
                <w:b/>
                <w:sz w:val="24"/>
                <w:szCs w:val="24"/>
              </w:rPr>
              <w:t>Assess competencies</w:t>
            </w:r>
            <w:r w:rsidR="0028069E">
              <w:rPr>
                <w:b/>
                <w:sz w:val="24"/>
                <w:szCs w:val="24"/>
              </w:rPr>
              <w:t xml:space="preserve"> that were developed as part of the professional development program</w:t>
            </w:r>
            <w:r w:rsidR="00F07938">
              <w:rPr>
                <w:rStyle w:val="FootnoteReference"/>
                <w:b/>
                <w:sz w:val="24"/>
                <w:szCs w:val="24"/>
              </w:rPr>
              <w:footnoteReference w:id="4"/>
            </w:r>
          </w:p>
          <w:p w14:paraId="7B381BCF" w14:textId="77777777" w:rsidR="000F4652" w:rsidRPr="004204E6" w:rsidRDefault="000F4652" w:rsidP="004204E6">
            <w:pPr>
              <w:jc w:val="center"/>
              <w:rPr>
                <w:b/>
                <w:sz w:val="24"/>
                <w:szCs w:val="24"/>
              </w:rPr>
            </w:pPr>
          </w:p>
        </w:tc>
        <w:tc>
          <w:tcPr>
            <w:tcW w:w="281" w:type="dxa"/>
            <w:tcBorders>
              <w:top w:val="single" w:sz="4" w:space="0" w:color="auto"/>
              <w:left w:val="single" w:sz="4" w:space="0" w:color="auto"/>
              <w:bottom w:val="single" w:sz="4" w:space="0" w:color="auto"/>
              <w:right w:val="nil"/>
            </w:tcBorders>
          </w:tcPr>
          <w:p w14:paraId="328FD6BA" w14:textId="77777777" w:rsidR="004204E6" w:rsidRPr="004204E6" w:rsidRDefault="004204E6" w:rsidP="004204E6">
            <w:pPr>
              <w:jc w:val="center"/>
              <w:rPr>
                <w:b/>
                <w:sz w:val="24"/>
                <w:szCs w:val="24"/>
              </w:rPr>
            </w:pPr>
          </w:p>
        </w:tc>
        <w:tc>
          <w:tcPr>
            <w:tcW w:w="4260" w:type="dxa"/>
            <w:tcBorders>
              <w:top w:val="single" w:sz="4" w:space="0" w:color="auto"/>
              <w:left w:val="nil"/>
              <w:bottom w:val="single" w:sz="4" w:space="0" w:color="auto"/>
              <w:right w:val="single" w:sz="4" w:space="0" w:color="auto"/>
            </w:tcBorders>
            <w:vAlign w:val="center"/>
          </w:tcPr>
          <w:p w14:paraId="59A36646" w14:textId="77777777" w:rsidR="001F6DB8" w:rsidRDefault="001F6DB8" w:rsidP="001F6DB8">
            <w:pPr>
              <w:pStyle w:val="ListParagraph"/>
              <w:rPr>
                <w:sz w:val="24"/>
                <w:szCs w:val="24"/>
              </w:rPr>
            </w:pPr>
          </w:p>
          <w:p w14:paraId="6C9763D8" w14:textId="77777777" w:rsidR="004204E6" w:rsidRDefault="00F50DFD" w:rsidP="00F50DFD">
            <w:pPr>
              <w:pStyle w:val="ListParagraph"/>
              <w:numPr>
                <w:ilvl w:val="0"/>
                <w:numId w:val="6"/>
              </w:numPr>
              <w:rPr>
                <w:sz w:val="24"/>
                <w:szCs w:val="24"/>
              </w:rPr>
            </w:pPr>
            <w:r w:rsidRPr="001B5951">
              <w:rPr>
                <w:sz w:val="24"/>
                <w:szCs w:val="24"/>
              </w:rPr>
              <w:t>Assess competencies developed at the appropriate level (certification of a specific program, qualification for a license to practice or as a professional qualification), through examinations, portfolio of evidence, practical assignments, supervisor feedback, etc.</w:t>
            </w:r>
          </w:p>
          <w:p w14:paraId="532D613B" w14:textId="77777777" w:rsidR="001F6DB8" w:rsidRPr="001B5951" w:rsidRDefault="001F6DB8" w:rsidP="001F6DB8">
            <w:pPr>
              <w:pStyle w:val="ListParagraph"/>
              <w:rPr>
                <w:sz w:val="24"/>
                <w:szCs w:val="24"/>
              </w:rPr>
            </w:pPr>
          </w:p>
        </w:tc>
        <w:tc>
          <w:tcPr>
            <w:tcW w:w="236" w:type="dxa"/>
            <w:tcBorders>
              <w:left w:val="single" w:sz="4" w:space="0" w:color="auto"/>
              <w:bottom w:val="single" w:sz="4" w:space="0" w:color="auto"/>
            </w:tcBorders>
          </w:tcPr>
          <w:p w14:paraId="0EF7EF1A" w14:textId="77777777" w:rsidR="004204E6" w:rsidRPr="004204E6" w:rsidRDefault="004204E6" w:rsidP="004204E6">
            <w:pPr>
              <w:jc w:val="center"/>
              <w:rPr>
                <w:b/>
                <w:sz w:val="24"/>
                <w:szCs w:val="24"/>
              </w:rPr>
            </w:pPr>
          </w:p>
        </w:tc>
      </w:tr>
      <w:tr w:rsidR="004204E6" w:rsidRPr="004204E6" w14:paraId="59DABC9F" w14:textId="77777777" w:rsidTr="001F6DB8">
        <w:tc>
          <w:tcPr>
            <w:tcW w:w="460" w:type="dxa"/>
            <w:tcBorders>
              <w:top w:val="nil"/>
              <w:left w:val="nil"/>
              <w:bottom w:val="nil"/>
              <w:right w:val="nil"/>
            </w:tcBorders>
            <w:vAlign w:val="center"/>
          </w:tcPr>
          <w:p w14:paraId="02A8DCA3" w14:textId="77777777" w:rsidR="004204E6" w:rsidRDefault="00F50DFD" w:rsidP="004204E6">
            <w:pPr>
              <w:jc w:val="center"/>
            </w:pPr>
            <w:r>
              <w:br w:type="page"/>
            </w:r>
          </w:p>
          <w:p w14:paraId="23250533" w14:textId="77777777" w:rsidR="00F50DFD" w:rsidRPr="004204E6" w:rsidRDefault="00F50DFD" w:rsidP="004204E6">
            <w:pPr>
              <w:jc w:val="center"/>
              <w:rPr>
                <w:b/>
                <w:sz w:val="24"/>
                <w:szCs w:val="24"/>
              </w:rPr>
            </w:pPr>
          </w:p>
        </w:tc>
        <w:tc>
          <w:tcPr>
            <w:tcW w:w="4005" w:type="dxa"/>
            <w:tcBorders>
              <w:top w:val="nil"/>
              <w:left w:val="nil"/>
              <w:bottom w:val="single" w:sz="4" w:space="0" w:color="auto"/>
              <w:right w:val="nil"/>
            </w:tcBorders>
            <w:vAlign w:val="center"/>
          </w:tcPr>
          <w:p w14:paraId="5E4540E8" w14:textId="77777777" w:rsidR="004204E6" w:rsidRPr="004204E6" w:rsidRDefault="004204E6" w:rsidP="004204E6">
            <w:pPr>
              <w:jc w:val="center"/>
              <w:rPr>
                <w:b/>
                <w:sz w:val="24"/>
                <w:szCs w:val="24"/>
              </w:rPr>
            </w:pPr>
          </w:p>
        </w:tc>
        <w:tc>
          <w:tcPr>
            <w:tcW w:w="281" w:type="dxa"/>
            <w:tcBorders>
              <w:top w:val="single" w:sz="4" w:space="0" w:color="auto"/>
              <w:left w:val="nil"/>
              <w:bottom w:val="single" w:sz="4" w:space="0" w:color="auto"/>
              <w:right w:val="nil"/>
            </w:tcBorders>
          </w:tcPr>
          <w:p w14:paraId="21D7EAC9" w14:textId="77777777" w:rsidR="004204E6" w:rsidRPr="004204E6" w:rsidRDefault="004204E6" w:rsidP="004204E6">
            <w:pPr>
              <w:jc w:val="center"/>
              <w:rPr>
                <w:b/>
                <w:sz w:val="24"/>
                <w:szCs w:val="24"/>
              </w:rPr>
            </w:pPr>
          </w:p>
        </w:tc>
        <w:tc>
          <w:tcPr>
            <w:tcW w:w="4260" w:type="dxa"/>
            <w:tcBorders>
              <w:top w:val="single" w:sz="4" w:space="0" w:color="auto"/>
              <w:left w:val="nil"/>
              <w:bottom w:val="single" w:sz="4" w:space="0" w:color="auto"/>
              <w:right w:val="nil"/>
            </w:tcBorders>
            <w:vAlign w:val="center"/>
          </w:tcPr>
          <w:p w14:paraId="1EF048C6" w14:textId="77777777" w:rsidR="004204E6" w:rsidRDefault="004204E6" w:rsidP="004204E6">
            <w:pPr>
              <w:rPr>
                <w:b/>
                <w:sz w:val="24"/>
                <w:szCs w:val="24"/>
              </w:rPr>
            </w:pPr>
          </w:p>
          <w:p w14:paraId="03249259" w14:textId="77777777" w:rsidR="001F6DB8" w:rsidRDefault="001F6DB8" w:rsidP="004204E6">
            <w:pPr>
              <w:rPr>
                <w:b/>
                <w:sz w:val="24"/>
                <w:szCs w:val="24"/>
              </w:rPr>
            </w:pPr>
          </w:p>
          <w:p w14:paraId="7356E713" w14:textId="77777777" w:rsidR="001F6DB8" w:rsidRPr="004204E6" w:rsidRDefault="001F6DB8" w:rsidP="004204E6">
            <w:pPr>
              <w:rPr>
                <w:b/>
                <w:sz w:val="24"/>
                <w:szCs w:val="24"/>
              </w:rPr>
            </w:pPr>
          </w:p>
        </w:tc>
        <w:tc>
          <w:tcPr>
            <w:tcW w:w="236" w:type="dxa"/>
            <w:tcBorders>
              <w:top w:val="nil"/>
              <w:left w:val="nil"/>
              <w:right w:val="nil"/>
            </w:tcBorders>
          </w:tcPr>
          <w:p w14:paraId="67EBBDBC" w14:textId="77777777" w:rsidR="004204E6" w:rsidRPr="004204E6" w:rsidRDefault="004204E6" w:rsidP="004204E6">
            <w:pPr>
              <w:jc w:val="center"/>
              <w:rPr>
                <w:b/>
                <w:sz w:val="24"/>
                <w:szCs w:val="24"/>
              </w:rPr>
            </w:pPr>
          </w:p>
        </w:tc>
      </w:tr>
      <w:tr w:rsidR="004204E6" w:rsidRPr="004204E6" w14:paraId="35D7E4EB" w14:textId="77777777" w:rsidTr="001F6DB8">
        <w:tc>
          <w:tcPr>
            <w:tcW w:w="460" w:type="dxa"/>
            <w:tcBorders>
              <w:top w:val="nil"/>
              <w:left w:val="nil"/>
              <w:bottom w:val="nil"/>
              <w:right w:val="single" w:sz="4" w:space="0" w:color="auto"/>
            </w:tcBorders>
            <w:vAlign w:val="center"/>
          </w:tcPr>
          <w:p w14:paraId="37830C1C" w14:textId="77777777" w:rsidR="004204E6" w:rsidRPr="004204E6" w:rsidRDefault="004204E6" w:rsidP="004204E6">
            <w:pPr>
              <w:jc w:val="center"/>
              <w:rPr>
                <w:b/>
                <w:sz w:val="24"/>
                <w:szCs w:val="24"/>
              </w:rPr>
            </w:pPr>
            <w:r>
              <w:rPr>
                <w:b/>
                <w:sz w:val="24"/>
                <w:szCs w:val="24"/>
              </w:rPr>
              <w:t>9</w:t>
            </w:r>
          </w:p>
        </w:tc>
        <w:tc>
          <w:tcPr>
            <w:tcW w:w="4005" w:type="dxa"/>
            <w:tcBorders>
              <w:left w:val="single" w:sz="4" w:space="0" w:color="auto"/>
              <w:bottom w:val="single" w:sz="4" w:space="0" w:color="auto"/>
              <w:right w:val="single" w:sz="4" w:space="0" w:color="auto"/>
            </w:tcBorders>
            <w:shd w:val="clear" w:color="auto" w:fill="D9D9D9" w:themeFill="background1" w:themeFillShade="D9"/>
            <w:vAlign w:val="center"/>
          </w:tcPr>
          <w:p w14:paraId="39745AAD" w14:textId="77777777" w:rsidR="004204E6" w:rsidRDefault="004204E6" w:rsidP="004204E6">
            <w:pPr>
              <w:jc w:val="center"/>
              <w:rPr>
                <w:b/>
                <w:sz w:val="24"/>
                <w:szCs w:val="24"/>
              </w:rPr>
            </w:pPr>
          </w:p>
          <w:p w14:paraId="3FC763C8" w14:textId="77777777" w:rsidR="000F4652" w:rsidRDefault="000F4652" w:rsidP="004204E6">
            <w:pPr>
              <w:jc w:val="center"/>
              <w:rPr>
                <w:b/>
                <w:sz w:val="24"/>
                <w:szCs w:val="24"/>
              </w:rPr>
            </w:pPr>
            <w:r>
              <w:rPr>
                <w:b/>
                <w:sz w:val="24"/>
                <w:szCs w:val="24"/>
              </w:rPr>
              <w:t>Implement an initiative to ensure that the assessed competencies are kept current / maintained</w:t>
            </w:r>
          </w:p>
          <w:p w14:paraId="5F4BCDB1" w14:textId="77777777" w:rsidR="000F4652" w:rsidRPr="004204E6" w:rsidRDefault="000F4652" w:rsidP="004204E6">
            <w:pPr>
              <w:jc w:val="center"/>
              <w:rPr>
                <w:b/>
                <w:sz w:val="24"/>
                <w:szCs w:val="24"/>
              </w:rPr>
            </w:pPr>
          </w:p>
        </w:tc>
        <w:tc>
          <w:tcPr>
            <w:tcW w:w="281" w:type="dxa"/>
            <w:tcBorders>
              <w:top w:val="single" w:sz="4" w:space="0" w:color="auto"/>
              <w:left w:val="single" w:sz="4" w:space="0" w:color="auto"/>
              <w:bottom w:val="single" w:sz="4" w:space="0" w:color="auto"/>
              <w:right w:val="nil"/>
            </w:tcBorders>
          </w:tcPr>
          <w:p w14:paraId="7A1ED790" w14:textId="77777777" w:rsidR="004204E6" w:rsidRPr="004204E6" w:rsidRDefault="004204E6" w:rsidP="004204E6">
            <w:pPr>
              <w:jc w:val="center"/>
              <w:rPr>
                <w:b/>
                <w:sz w:val="24"/>
                <w:szCs w:val="24"/>
              </w:rPr>
            </w:pPr>
          </w:p>
        </w:tc>
        <w:tc>
          <w:tcPr>
            <w:tcW w:w="4260" w:type="dxa"/>
            <w:tcBorders>
              <w:top w:val="single" w:sz="4" w:space="0" w:color="auto"/>
              <w:left w:val="nil"/>
              <w:bottom w:val="single" w:sz="4" w:space="0" w:color="auto"/>
              <w:right w:val="single" w:sz="4" w:space="0" w:color="auto"/>
            </w:tcBorders>
            <w:vAlign w:val="center"/>
          </w:tcPr>
          <w:p w14:paraId="06DE3C33" w14:textId="77777777" w:rsidR="001F6DB8" w:rsidRDefault="001F6DB8" w:rsidP="001F6DB8">
            <w:pPr>
              <w:pStyle w:val="ListParagraph"/>
              <w:rPr>
                <w:sz w:val="24"/>
                <w:szCs w:val="24"/>
              </w:rPr>
            </w:pPr>
          </w:p>
          <w:p w14:paraId="16B82534" w14:textId="77777777" w:rsidR="004204E6" w:rsidRDefault="00F50DFD" w:rsidP="00F50DFD">
            <w:pPr>
              <w:pStyle w:val="ListParagraph"/>
              <w:numPr>
                <w:ilvl w:val="0"/>
                <w:numId w:val="6"/>
              </w:numPr>
              <w:rPr>
                <w:sz w:val="24"/>
                <w:szCs w:val="24"/>
              </w:rPr>
            </w:pPr>
            <w:r w:rsidRPr="001B5951">
              <w:rPr>
                <w:sz w:val="24"/>
                <w:szCs w:val="24"/>
              </w:rPr>
              <w:t>Confirm a specific program of continued professional education and training</w:t>
            </w:r>
            <w:r w:rsidR="00436257" w:rsidRPr="001B5951">
              <w:rPr>
                <w:sz w:val="24"/>
                <w:szCs w:val="24"/>
              </w:rPr>
              <w:t xml:space="preserve"> and/or career development, as</w:t>
            </w:r>
            <w:r w:rsidRPr="001B5951">
              <w:rPr>
                <w:sz w:val="24"/>
                <w:szCs w:val="24"/>
              </w:rPr>
              <w:t xml:space="preserve"> relevant, to ensure that the competencies gained are kept current (cognisant of new developments, new technologies, </w:t>
            </w:r>
            <w:proofErr w:type="spellStart"/>
            <w:r w:rsidRPr="001B5951">
              <w:rPr>
                <w:sz w:val="24"/>
                <w:szCs w:val="24"/>
              </w:rPr>
              <w:t>etc</w:t>
            </w:r>
            <w:proofErr w:type="spellEnd"/>
            <w:r w:rsidRPr="001B5951">
              <w:rPr>
                <w:sz w:val="24"/>
                <w:szCs w:val="24"/>
              </w:rPr>
              <w:t>)</w:t>
            </w:r>
            <w:r w:rsidR="00893202" w:rsidRPr="001B5951">
              <w:rPr>
                <w:sz w:val="24"/>
                <w:szCs w:val="24"/>
              </w:rPr>
              <w:t>.</w:t>
            </w:r>
          </w:p>
          <w:p w14:paraId="0C40AE78" w14:textId="51970E1A" w:rsidR="001F6DB8" w:rsidRPr="001B5951" w:rsidRDefault="001F6DB8" w:rsidP="001F6DB8">
            <w:pPr>
              <w:pStyle w:val="ListParagraph"/>
              <w:rPr>
                <w:sz w:val="24"/>
                <w:szCs w:val="24"/>
              </w:rPr>
            </w:pPr>
          </w:p>
        </w:tc>
        <w:tc>
          <w:tcPr>
            <w:tcW w:w="236" w:type="dxa"/>
            <w:tcBorders>
              <w:left w:val="single" w:sz="4" w:space="0" w:color="auto"/>
              <w:bottom w:val="single" w:sz="4" w:space="0" w:color="auto"/>
            </w:tcBorders>
          </w:tcPr>
          <w:p w14:paraId="2871EE83" w14:textId="77777777" w:rsidR="004204E6" w:rsidRPr="004204E6" w:rsidRDefault="004204E6" w:rsidP="004204E6">
            <w:pPr>
              <w:jc w:val="center"/>
              <w:rPr>
                <w:b/>
                <w:sz w:val="24"/>
                <w:szCs w:val="24"/>
              </w:rPr>
            </w:pPr>
          </w:p>
        </w:tc>
      </w:tr>
      <w:tr w:rsidR="004204E6" w:rsidRPr="004204E6" w14:paraId="45EE1F45" w14:textId="77777777" w:rsidTr="001F6DB8">
        <w:tc>
          <w:tcPr>
            <w:tcW w:w="460" w:type="dxa"/>
            <w:tcBorders>
              <w:top w:val="nil"/>
              <w:left w:val="nil"/>
              <w:bottom w:val="nil"/>
              <w:right w:val="nil"/>
            </w:tcBorders>
            <w:vAlign w:val="center"/>
          </w:tcPr>
          <w:p w14:paraId="3675D03B" w14:textId="77777777" w:rsidR="004204E6" w:rsidRPr="004204E6" w:rsidRDefault="004204E6" w:rsidP="004204E6">
            <w:pPr>
              <w:jc w:val="center"/>
              <w:rPr>
                <w:b/>
                <w:sz w:val="24"/>
                <w:szCs w:val="24"/>
              </w:rPr>
            </w:pPr>
          </w:p>
        </w:tc>
        <w:tc>
          <w:tcPr>
            <w:tcW w:w="4005" w:type="dxa"/>
            <w:tcBorders>
              <w:left w:val="nil"/>
              <w:bottom w:val="single" w:sz="4" w:space="0" w:color="auto"/>
              <w:right w:val="nil"/>
            </w:tcBorders>
            <w:vAlign w:val="center"/>
          </w:tcPr>
          <w:p w14:paraId="60C23E80" w14:textId="77777777" w:rsidR="004204E6" w:rsidRDefault="004204E6" w:rsidP="004204E6">
            <w:pPr>
              <w:jc w:val="center"/>
              <w:rPr>
                <w:b/>
                <w:sz w:val="24"/>
                <w:szCs w:val="24"/>
              </w:rPr>
            </w:pPr>
          </w:p>
          <w:p w14:paraId="16E490E4" w14:textId="77777777" w:rsidR="004204E6" w:rsidRPr="004204E6" w:rsidRDefault="004204E6" w:rsidP="004204E6">
            <w:pPr>
              <w:jc w:val="center"/>
              <w:rPr>
                <w:b/>
                <w:sz w:val="24"/>
                <w:szCs w:val="24"/>
              </w:rPr>
            </w:pPr>
          </w:p>
        </w:tc>
        <w:tc>
          <w:tcPr>
            <w:tcW w:w="281" w:type="dxa"/>
            <w:tcBorders>
              <w:top w:val="single" w:sz="4" w:space="0" w:color="auto"/>
              <w:left w:val="nil"/>
              <w:bottom w:val="single" w:sz="4" w:space="0" w:color="auto"/>
              <w:right w:val="nil"/>
            </w:tcBorders>
          </w:tcPr>
          <w:p w14:paraId="59972CE1" w14:textId="77777777" w:rsidR="004204E6" w:rsidRPr="004204E6" w:rsidRDefault="004204E6" w:rsidP="004204E6">
            <w:pPr>
              <w:jc w:val="center"/>
              <w:rPr>
                <w:b/>
                <w:sz w:val="24"/>
                <w:szCs w:val="24"/>
              </w:rPr>
            </w:pPr>
          </w:p>
        </w:tc>
        <w:tc>
          <w:tcPr>
            <w:tcW w:w="4260" w:type="dxa"/>
            <w:tcBorders>
              <w:top w:val="single" w:sz="4" w:space="0" w:color="auto"/>
              <w:left w:val="nil"/>
              <w:bottom w:val="single" w:sz="4" w:space="0" w:color="auto"/>
              <w:right w:val="nil"/>
            </w:tcBorders>
            <w:vAlign w:val="center"/>
          </w:tcPr>
          <w:p w14:paraId="2D0F1F93" w14:textId="77777777" w:rsidR="004204E6" w:rsidRDefault="004204E6" w:rsidP="004204E6">
            <w:pPr>
              <w:rPr>
                <w:b/>
                <w:sz w:val="24"/>
                <w:szCs w:val="24"/>
              </w:rPr>
            </w:pPr>
          </w:p>
          <w:p w14:paraId="383B0992" w14:textId="77777777" w:rsidR="001F6DB8" w:rsidRDefault="001F6DB8" w:rsidP="004204E6">
            <w:pPr>
              <w:rPr>
                <w:b/>
                <w:sz w:val="24"/>
                <w:szCs w:val="24"/>
              </w:rPr>
            </w:pPr>
          </w:p>
          <w:p w14:paraId="17A19A78" w14:textId="77777777" w:rsidR="001F6DB8" w:rsidRPr="004204E6" w:rsidRDefault="001F6DB8" w:rsidP="004204E6">
            <w:pPr>
              <w:rPr>
                <w:b/>
                <w:sz w:val="24"/>
                <w:szCs w:val="24"/>
              </w:rPr>
            </w:pPr>
          </w:p>
        </w:tc>
        <w:tc>
          <w:tcPr>
            <w:tcW w:w="236" w:type="dxa"/>
            <w:tcBorders>
              <w:left w:val="nil"/>
              <w:right w:val="nil"/>
            </w:tcBorders>
          </w:tcPr>
          <w:p w14:paraId="2DAFA232" w14:textId="77777777" w:rsidR="004204E6" w:rsidRPr="004204E6" w:rsidRDefault="004204E6" w:rsidP="004204E6">
            <w:pPr>
              <w:jc w:val="center"/>
              <w:rPr>
                <w:b/>
                <w:sz w:val="24"/>
                <w:szCs w:val="24"/>
              </w:rPr>
            </w:pPr>
          </w:p>
        </w:tc>
      </w:tr>
      <w:tr w:rsidR="004204E6" w:rsidRPr="004204E6" w14:paraId="1C42A864" w14:textId="77777777" w:rsidTr="001F6DB8">
        <w:tc>
          <w:tcPr>
            <w:tcW w:w="460" w:type="dxa"/>
            <w:tcBorders>
              <w:top w:val="nil"/>
              <w:left w:val="nil"/>
              <w:bottom w:val="nil"/>
              <w:right w:val="single" w:sz="4" w:space="0" w:color="auto"/>
            </w:tcBorders>
            <w:vAlign w:val="center"/>
          </w:tcPr>
          <w:p w14:paraId="5B32825E" w14:textId="77777777" w:rsidR="004204E6" w:rsidRPr="004204E6" w:rsidRDefault="004204E6" w:rsidP="004204E6">
            <w:pPr>
              <w:jc w:val="center"/>
              <w:rPr>
                <w:b/>
                <w:sz w:val="24"/>
                <w:szCs w:val="24"/>
              </w:rPr>
            </w:pPr>
            <w:r>
              <w:rPr>
                <w:b/>
                <w:sz w:val="24"/>
                <w:szCs w:val="24"/>
              </w:rPr>
              <w:t>10</w:t>
            </w:r>
          </w:p>
        </w:tc>
        <w:tc>
          <w:tcPr>
            <w:tcW w:w="4005" w:type="dxa"/>
            <w:tcBorders>
              <w:left w:val="single" w:sz="4" w:space="0" w:color="auto"/>
              <w:bottom w:val="single" w:sz="4" w:space="0" w:color="auto"/>
              <w:right w:val="single" w:sz="4" w:space="0" w:color="auto"/>
            </w:tcBorders>
            <w:shd w:val="clear" w:color="auto" w:fill="D9D9D9" w:themeFill="background1" w:themeFillShade="D9"/>
            <w:vAlign w:val="center"/>
          </w:tcPr>
          <w:p w14:paraId="3BC023FE" w14:textId="77777777" w:rsidR="004204E6" w:rsidRDefault="004204E6" w:rsidP="004204E6">
            <w:pPr>
              <w:jc w:val="center"/>
              <w:rPr>
                <w:b/>
                <w:sz w:val="24"/>
                <w:szCs w:val="24"/>
              </w:rPr>
            </w:pPr>
          </w:p>
          <w:p w14:paraId="5531AAED" w14:textId="77777777" w:rsidR="000F4652" w:rsidRDefault="000F4652" w:rsidP="004204E6">
            <w:pPr>
              <w:jc w:val="center"/>
              <w:rPr>
                <w:b/>
                <w:sz w:val="24"/>
                <w:szCs w:val="24"/>
              </w:rPr>
            </w:pPr>
            <w:r>
              <w:rPr>
                <w:b/>
                <w:sz w:val="24"/>
                <w:szCs w:val="24"/>
              </w:rPr>
              <w:t>Evaluate the</w:t>
            </w:r>
            <w:r w:rsidR="0028069E">
              <w:rPr>
                <w:b/>
                <w:sz w:val="24"/>
                <w:szCs w:val="24"/>
              </w:rPr>
              <w:t xml:space="preserve"> professional development initiative</w:t>
            </w:r>
          </w:p>
          <w:p w14:paraId="6D773643" w14:textId="77777777" w:rsidR="000F4652" w:rsidRPr="004204E6" w:rsidRDefault="000F4652" w:rsidP="004204E6">
            <w:pPr>
              <w:jc w:val="center"/>
              <w:rPr>
                <w:b/>
                <w:sz w:val="24"/>
                <w:szCs w:val="24"/>
              </w:rPr>
            </w:pPr>
          </w:p>
        </w:tc>
        <w:tc>
          <w:tcPr>
            <w:tcW w:w="281" w:type="dxa"/>
            <w:tcBorders>
              <w:top w:val="single" w:sz="4" w:space="0" w:color="auto"/>
              <w:left w:val="single" w:sz="4" w:space="0" w:color="auto"/>
              <w:bottom w:val="single" w:sz="4" w:space="0" w:color="auto"/>
              <w:right w:val="nil"/>
            </w:tcBorders>
          </w:tcPr>
          <w:p w14:paraId="1169A553" w14:textId="77777777" w:rsidR="004204E6" w:rsidRPr="004204E6" w:rsidRDefault="004204E6" w:rsidP="004204E6">
            <w:pPr>
              <w:jc w:val="center"/>
              <w:rPr>
                <w:b/>
                <w:sz w:val="24"/>
                <w:szCs w:val="24"/>
              </w:rPr>
            </w:pPr>
          </w:p>
        </w:tc>
        <w:tc>
          <w:tcPr>
            <w:tcW w:w="4260" w:type="dxa"/>
            <w:tcBorders>
              <w:top w:val="single" w:sz="4" w:space="0" w:color="auto"/>
              <w:left w:val="nil"/>
              <w:bottom w:val="single" w:sz="4" w:space="0" w:color="auto"/>
              <w:right w:val="single" w:sz="4" w:space="0" w:color="auto"/>
            </w:tcBorders>
            <w:vAlign w:val="center"/>
          </w:tcPr>
          <w:p w14:paraId="317809F8" w14:textId="77777777" w:rsidR="001F6DB8" w:rsidRDefault="001F6DB8" w:rsidP="001F6DB8">
            <w:pPr>
              <w:pStyle w:val="ListParagraph"/>
              <w:spacing w:after="40"/>
              <w:ind w:left="714"/>
              <w:contextualSpacing w:val="0"/>
              <w:rPr>
                <w:sz w:val="24"/>
                <w:szCs w:val="24"/>
              </w:rPr>
            </w:pPr>
          </w:p>
          <w:p w14:paraId="1CF813BB" w14:textId="7363AAA9" w:rsidR="004204E6" w:rsidRPr="001B5951" w:rsidRDefault="00F50DFD" w:rsidP="001B5951">
            <w:pPr>
              <w:pStyle w:val="ListParagraph"/>
              <w:numPr>
                <w:ilvl w:val="0"/>
                <w:numId w:val="6"/>
              </w:numPr>
              <w:spacing w:after="40"/>
              <w:ind w:left="714" w:hanging="357"/>
              <w:contextualSpacing w:val="0"/>
              <w:rPr>
                <w:sz w:val="24"/>
                <w:szCs w:val="24"/>
              </w:rPr>
            </w:pPr>
            <w:r w:rsidRPr="001B5951">
              <w:rPr>
                <w:sz w:val="24"/>
                <w:szCs w:val="24"/>
              </w:rPr>
              <w:t>With reference to the strategy for professional development, as confirmed in step 1, evaluate the success of the initiative, referring to the most appropriate ROI model (e.g. number of professionals produced)</w:t>
            </w:r>
            <w:r w:rsidR="00893202" w:rsidRPr="001B5951">
              <w:rPr>
                <w:sz w:val="24"/>
                <w:szCs w:val="24"/>
              </w:rPr>
              <w:t>.</w:t>
            </w:r>
          </w:p>
          <w:p w14:paraId="65232CE8" w14:textId="77777777" w:rsidR="00436257" w:rsidRPr="001F6DB8" w:rsidRDefault="00436257" w:rsidP="001B5951">
            <w:pPr>
              <w:pStyle w:val="ListParagraph"/>
              <w:numPr>
                <w:ilvl w:val="0"/>
                <w:numId w:val="6"/>
              </w:numPr>
              <w:spacing w:after="40"/>
              <w:ind w:left="714" w:hanging="357"/>
              <w:contextualSpacing w:val="0"/>
              <w:rPr>
                <w:b/>
                <w:sz w:val="24"/>
                <w:szCs w:val="24"/>
              </w:rPr>
            </w:pPr>
            <w:r w:rsidRPr="001B5951">
              <w:rPr>
                <w:sz w:val="24"/>
                <w:szCs w:val="24"/>
              </w:rPr>
              <w:lastRenderedPageBreak/>
              <w:t>Confirm continued alignment and contribution to the SAI’s overall strategic plan</w:t>
            </w:r>
            <w:r w:rsidR="00893202" w:rsidRPr="001B5951">
              <w:rPr>
                <w:sz w:val="24"/>
                <w:szCs w:val="24"/>
              </w:rPr>
              <w:t>.</w:t>
            </w:r>
          </w:p>
          <w:p w14:paraId="7419B7B6" w14:textId="2C487956" w:rsidR="001F6DB8" w:rsidRPr="00F50DFD" w:rsidRDefault="001F6DB8" w:rsidP="001F6DB8">
            <w:pPr>
              <w:pStyle w:val="ListParagraph"/>
              <w:spacing w:after="40"/>
              <w:ind w:left="714"/>
              <w:contextualSpacing w:val="0"/>
              <w:rPr>
                <w:b/>
                <w:sz w:val="24"/>
                <w:szCs w:val="24"/>
              </w:rPr>
            </w:pPr>
          </w:p>
        </w:tc>
        <w:tc>
          <w:tcPr>
            <w:tcW w:w="236" w:type="dxa"/>
            <w:tcBorders>
              <w:left w:val="single" w:sz="4" w:space="0" w:color="auto"/>
              <w:bottom w:val="single" w:sz="4" w:space="0" w:color="auto"/>
            </w:tcBorders>
          </w:tcPr>
          <w:p w14:paraId="19A9A599" w14:textId="77777777" w:rsidR="004204E6" w:rsidRPr="004204E6" w:rsidRDefault="004204E6" w:rsidP="004204E6">
            <w:pPr>
              <w:jc w:val="center"/>
              <w:rPr>
                <w:b/>
                <w:sz w:val="24"/>
                <w:szCs w:val="24"/>
              </w:rPr>
            </w:pPr>
          </w:p>
        </w:tc>
      </w:tr>
      <w:tr w:rsidR="004204E6" w:rsidRPr="004204E6" w14:paraId="38430BD2" w14:textId="77777777" w:rsidTr="001F6DB8">
        <w:tc>
          <w:tcPr>
            <w:tcW w:w="460" w:type="dxa"/>
            <w:tcBorders>
              <w:top w:val="nil"/>
              <w:left w:val="nil"/>
              <w:bottom w:val="nil"/>
              <w:right w:val="nil"/>
            </w:tcBorders>
            <w:vAlign w:val="center"/>
          </w:tcPr>
          <w:p w14:paraId="4442B495" w14:textId="77777777" w:rsidR="004204E6" w:rsidRPr="004204E6" w:rsidRDefault="004204E6" w:rsidP="004204E6">
            <w:pPr>
              <w:jc w:val="center"/>
              <w:rPr>
                <w:b/>
                <w:sz w:val="24"/>
                <w:szCs w:val="24"/>
              </w:rPr>
            </w:pPr>
          </w:p>
        </w:tc>
        <w:tc>
          <w:tcPr>
            <w:tcW w:w="4005" w:type="dxa"/>
            <w:tcBorders>
              <w:left w:val="nil"/>
              <w:bottom w:val="nil"/>
              <w:right w:val="nil"/>
            </w:tcBorders>
            <w:vAlign w:val="center"/>
          </w:tcPr>
          <w:p w14:paraId="4E169111" w14:textId="77777777" w:rsidR="004204E6" w:rsidRDefault="004204E6" w:rsidP="004204E6">
            <w:pPr>
              <w:jc w:val="center"/>
              <w:rPr>
                <w:b/>
                <w:sz w:val="24"/>
                <w:szCs w:val="24"/>
              </w:rPr>
            </w:pPr>
          </w:p>
          <w:p w14:paraId="52C82A51" w14:textId="77777777" w:rsidR="004204E6" w:rsidRDefault="004204E6" w:rsidP="004204E6">
            <w:pPr>
              <w:jc w:val="center"/>
              <w:rPr>
                <w:b/>
                <w:sz w:val="24"/>
                <w:szCs w:val="24"/>
              </w:rPr>
            </w:pPr>
          </w:p>
          <w:p w14:paraId="640C49E7" w14:textId="77777777" w:rsidR="004204E6" w:rsidRPr="004204E6" w:rsidRDefault="004204E6" w:rsidP="004204E6">
            <w:pPr>
              <w:jc w:val="center"/>
              <w:rPr>
                <w:b/>
                <w:sz w:val="24"/>
                <w:szCs w:val="24"/>
              </w:rPr>
            </w:pPr>
          </w:p>
        </w:tc>
        <w:tc>
          <w:tcPr>
            <w:tcW w:w="281" w:type="dxa"/>
            <w:tcBorders>
              <w:top w:val="single" w:sz="4" w:space="0" w:color="auto"/>
              <w:left w:val="nil"/>
              <w:bottom w:val="nil"/>
              <w:right w:val="nil"/>
            </w:tcBorders>
          </w:tcPr>
          <w:p w14:paraId="467C1303" w14:textId="77777777" w:rsidR="004204E6" w:rsidRPr="004204E6" w:rsidRDefault="004204E6" w:rsidP="004204E6">
            <w:pPr>
              <w:jc w:val="center"/>
              <w:rPr>
                <w:b/>
                <w:sz w:val="24"/>
                <w:szCs w:val="24"/>
              </w:rPr>
            </w:pPr>
          </w:p>
        </w:tc>
        <w:tc>
          <w:tcPr>
            <w:tcW w:w="4260" w:type="dxa"/>
            <w:tcBorders>
              <w:top w:val="single" w:sz="4" w:space="0" w:color="auto"/>
              <w:left w:val="nil"/>
              <w:bottom w:val="nil"/>
              <w:right w:val="nil"/>
            </w:tcBorders>
            <w:vAlign w:val="center"/>
          </w:tcPr>
          <w:p w14:paraId="537FC79C" w14:textId="77777777" w:rsidR="001C5E80" w:rsidRPr="004204E6" w:rsidRDefault="001C5E80" w:rsidP="001C5E80">
            <w:pPr>
              <w:jc w:val="both"/>
              <w:rPr>
                <w:b/>
                <w:sz w:val="24"/>
                <w:szCs w:val="24"/>
              </w:rPr>
            </w:pPr>
          </w:p>
        </w:tc>
        <w:tc>
          <w:tcPr>
            <w:tcW w:w="236" w:type="dxa"/>
            <w:tcBorders>
              <w:left w:val="nil"/>
              <w:bottom w:val="nil"/>
              <w:right w:val="nil"/>
            </w:tcBorders>
          </w:tcPr>
          <w:p w14:paraId="681993AC" w14:textId="77777777" w:rsidR="004204E6" w:rsidRPr="004204E6" w:rsidRDefault="004204E6" w:rsidP="004204E6">
            <w:pPr>
              <w:jc w:val="center"/>
              <w:rPr>
                <w:b/>
                <w:sz w:val="24"/>
                <w:szCs w:val="24"/>
              </w:rPr>
            </w:pPr>
          </w:p>
        </w:tc>
      </w:tr>
      <w:tr w:rsidR="004204E6" w:rsidRPr="004204E6" w14:paraId="5CE0FE40" w14:textId="77777777" w:rsidTr="00227A96">
        <w:tc>
          <w:tcPr>
            <w:tcW w:w="460" w:type="dxa"/>
            <w:tcBorders>
              <w:top w:val="nil"/>
              <w:left w:val="nil"/>
              <w:bottom w:val="nil"/>
              <w:right w:val="nil"/>
            </w:tcBorders>
            <w:vAlign w:val="center"/>
          </w:tcPr>
          <w:p w14:paraId="7F294510" w14:textId="77777777" w:rsidR="004204E6" w:rsidRPr="004204E6" w:rsidRDefault="004204E6" w:rsidP="004204E6">
            <w:pPr>
              <w:jc w:val="center"/>
              <w:rPr>
                <w:b/>
                <w:sz w:val="24"/>
                <w:szCs w:val="24"/>
              </w:rPr>
            </w:pPr>
          </w:p>
        </w:tc>
        <w:tc>
          <w:tcPr>
            <w:tcW w:w="4005" w:type="dxa"/>
            <w:tcBorders>
              <w:top w:val="nil"/>
              <w:left w:val="nil"/>
              <w:bottom w:val="nil"/>
              <w:right w:val="nil"/>
            </w:tcBorders>
            <w:shd w:val="clear" w:color="auto" w:fill="auto"/>
            <w:vAlign w:val="center"/>
          </w:tcPr>
          <w:p w14:paraId="6D4B657B" w14:textId="77777777" w:rsidR="004204E6" w:rsidRPr="004204E6" w:rsidRDefault="004204E6" w:rsidP="004204E6">
            <w:pPr>
              <w:jc w:val="center"/>
              <w:rPr>
                <w:b/>
                <w:sz w:val="24"/>
                <w:szCs w:val="24"/>
              </w:rPr>
            </w:pPr>
          </w:p>
        </w:tc>
        <w:tc>
          <w:tcPr>
            <w:tcW w:w="281" w:type="dxa"/>
            <w:tcBorders>
              <w:top w:val="nil"/>
              <w:left w:val="nil"/>
              <w:bottom w:val="nil"/>
              <w:right w:val="nil"/>
            </w:tcBorders>
          </w:tcPr>
          <w:p w14:paraId="00810477" w14:textId="77777777" w:rsidR="004204E6" w:rsidRPr="004204E6" w:rsidRDefault="004204E6" w:rsidP="004204E6">
            <w:pPr>
              <w:jc w:val="center"/>
              <w:rPr>
                <w:b/>
                <w:sz w:val="24"/>
                <w:szCs w:val="24"/>
              </w:rPr>
            </w:pPr>
          </w:p>
        </w:tc>
        <w:tc>
          <w:tcPr>
            <w:tcW w:w="4260" w:type="dxa"/>
            <w:tcBorders>
              <w:top w:val="nil"/>
              <w:left w:val="nil"/>
              <w:bottom w:val="nil"/>
              <w:right w:val="nil"/>
            </w:tcBorders>
            <w:vAlign w:val="center"/>
          </w:tcPr>
          <w:p w14:paraId="7095088B" w14:textId="77777777" w:rsidR="004204E6" w:rsidRPr="004204E6" w:rsidRDefault="004204E6" w:rsidP="004204E6">
            <w:pPr>
              <w:rPr>
                <w:b/>
                <w:sz w:val="24"/>
                <w:szCs w:val="24"/>
              </w:rPr>
            </w:pPr>
          </w:p>
        </w:tc>
        <w:tc>
          <w:tcPr>
            <w:tcW w:w="236" w:type="dxa"/>
            <w:tcBorders>
              <w:top w:val="nil"/>
              <w:left w:val="nil"/>
              <w:bottom w:val="nil"/>
              <w:right w:val="nil"/>
            </w:tcBorders>
          </w:tcPr>
          <w:p w14:paraId="2075A8FF" w14:textId="77777777" w:rsidR="004204E6" w:rsidRPr="004204E6" w:rsidRDefault="004204E6" w:rsidP="004204E6">
            <w:pPr>
              <w:jc w:val="center"/>
              <w:rPr>
                <w:b/>
                <w:sz w:val="24"/>
                <w:szCs w:val="24"/>
              </w:rPr>
            </w:pPr>
          </w:p>
        </w:tc>
      </w:tr>
      <w:tr w:rsidR="004204E6" w:rsidRPr="004204E6" w14:paraId="4AB4D619" w14:textId="77777777" w:rsidTr="000F4652">
        <w:tc>
          <w:tcPr>
            <w:tcW w:w="460" w:type="dxa"/>
            <w:tcBorders>
              <w:top w:val="nil"/>
              <w:left w:val="nil"/>
              <w:bottom w:val="nil"/>
              <w:right w:val="nil"/>
            </w:tcBorders>
            <w:vAlign w:val="center"/>
          </w:tcPr>
          <w:p w14:paraId="3E86BF42" w14:textId="77777777" w:rsidR="004204E6" w:rsidRPr="004204E6" w:rsidRDefault="004204E6" w:rsidP="004204E6">
            <w:pPr>
              <w:jc w:val="center"/>
              <w:rPr>
                <w:b/>
                <w:sz w:val="24"/>
                <w:szCs w:val="24"/>
              </w:rPr>
            </w:pPr>
          </w:p>
        </w:tc>
        <w:tc>
          <w:tcPr>
            <w:tcW w:w="4005" w:type="dxa"/>
            <w:tcBorders>
              <w:top w:val="nil"/>
              <w:left w:val="nil"/>
              <w:bottom w:val="nil"/>
              <w:right w:val="nil"/>
            </w:tcBorders>
            <w:vAlign w:val="center"/>
          </w:tcPr>
          <w:p w14:paraId="526410EE" w14:textId="77777777" w:rsidR="004204E6" w:rsidRPr="004204E6" w:rsidRDefault="004204E6" w:rsidP="004204E6">
            <w:pPr>
              <w:jc w:val="center"/>
              <w:rPr>
                <w:b/>
                <w:sz w:val="24"/>
                <w:szCs w:val="24"/>
              </w:rPr>
            </w:pPr>
          </w:p>
        </w:tc>
        <w:tc>
          <w:tcPr>
            <w:tcW w:w="281" w:type="dxa"/>
            <w:tcBorders>
              <w:top w:val="nil"/>
              <w:left w:val="nil"/>
              <w:bottom w:val="nil"/>
              <w:right w:val="nil"/>
            </w:tcBorders>
          </w:tcPr>
          <w:p w14:paraId="63EA5F03" w14:textId="77777777" w:rsidR="004204E6" w:rsidRPr="004204E6" w:rsidRDefault="004204E6" w:rsidP="004204E6">
            <w:pPr>
              <w:jc w:val="center"/>
              <w:rPr>
                <w:b/>
                <w:sz w:val="24"/>
                <w:szCs w:val="24"/>
              </w:rPr>
            </w:pPr>
          </w:p>
        </w:tc>
        <w:tc>
          <w:tcPr>
            <w:tcW w:w="4260" w:type="dxa"/>
            <w:tcBorders>
              <w:top w:val="nil"/>
              <w:left w:val="nil"/>
              <w:bottom w:val="nil"/>
              <w:right w:val="nil"/>
            </w:tcBorders>
            <w:vAlign w:val="center"/>
          </w:tcPr>
          <w:p w14:paraId="314BED27" w14:textId="77777777" w:rsidR="004204E6" w:rsidRPr="004204E6" w:rsidRDefault="004204E6" w:rsidP="004204E6">
            <w:pPr>
              <w:rPr>
                <w:b/>
                <w:sz w:val="24"/>
                <w:szCs w:val="24"/>
              </w:rPr>
            </w:pPr>
          </w:p>
        </w:tc>
        <w:tc>
          <w:tcPr>
            <w:tcW w:w="236" w:type="dxa"/>
            <w:tcBorders>
              <w:top w:val="nil"/>
              <w:left w:val="nil"/>
              <w:bottom w:val="nil"/>
              <w:right w:val="nil"/>
            </w:tcBorders>
          </w:tcPr>
          <w:p w14:paraId="48D5BCB2" w14:textId="77777777" w:rsidR="004204E6" w:rsidRPr="004204E6" w:rsidRDefault="004204E6" w:rsidP="004204E6">
            <w:pPr>
              <w:jc w:val="center"/>
              <w:rPr>
                <w:b/>
                <w:sz w:val="24"/>
                <w:szCs w:val="24"/>
              </w:rPr>
            </w:pPr>
          </w:p>
        </w:tc>
      </w:tr>
    </w:tbl>
    <w:p w14:paraId="16866A55" w14:textId="77777777" w:rsidR="001C5E80" w:rsidRDefault="001C5E80" w:rsidP="001C5E80">
      <w:pPr>
        <w:rPr>
          <w:b/>
          <w:sz w:val="28"/>
          <w:szCs w:val="28"/>
        </w:rPr>
      </w:pPr>
    </w:p>
    <w:p w14:paraId="07CA8635" w14:textId="77777777" w:rsidR="001F6DB8" w:rsidRDefault="001C5E80" w:rsidP="001F6DB8">
      <w:pPr>
        <w:jc w:val="center"/>
        <w:rPr>
          <w:b/>
          <w:sz w:val="28"/>
          <w:szCs w:val="28"/>
        </w:rPr>
      </w:pPr>
      <w:r>
        <w:rPr>
          <w:b/>
          <w:sz w:val="28"/>
          <w:szCs w:val="28"/>
        </w:rPr>
        <w:t>Annexure A</w:t>
      </w:r>
      <w:r>
        <w:rPr>
          <w:b/>
          <w:noProof/>
          <w:lang w:eastAsia="en-ZA"/>
        </w:rPr>
        <w:drawing>
          <wp:anchor distT="0" distB="0" distL="114300" distR="114300" simplePos="0" relativeHeight="251659264" behindDoc="0" locked="0" layoutInCell="1" allowOverlap="1" wp14:anchorId="38561A88" wp14:editId="5A449C3C">
            <wp:simplePos x="0" y="0"/>
            <wp:positionH relativeFrom="column">
              <wp:posOffset>-6350</wp:posOffset>
            </wp:positionH>
            <wp:positionV relativeFrom="paragraph">
              <wp:posOffset>787400</wp:posOffset>
            </wp:positionV>
            <wp:extent cx="5764530" cy="1506855"/>
            <wp:effectExtent l="0" t="0" r="26670" b="0"/>
            <wp:wrapSquare wrapText="bothSides"/>
            <wp:docPr id="12"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p>
    <w:p w14:paraId="456E72BA" w14:textId="7C0F3F48" w:rsidR="001C5E80" w:rsidRDefault="001F6DB8" w:rsidP="001F6DB8">
      <w:pPr>
        <w:jc w:val="center"/>
        <w:rPr>
          <w:b/>
          <w:sz w:val="28"/>
          <w:szCs w:val="28"/>
        </w:rPr>
      </w:pPr>
      <w:r>
        <w:rPr>
          <w:b/>
          <w:sz w:val="28"/>
          <w:szCs w:val="28"/>
        </w:rPr>
        <w:t>O</w:t>
      </w:r>
      <w:r w:rsidR="001C5E80">
        <w:rPr>
          <w:b/>
          <w:sz w:val="28"/>
          <w:szCs w:val="28"/>
        </w:rPr>
        <w:t>utline process flow for design of a professional development program as envisaged in step 6 above</w:t>
      </w:r>
    </w:p>
    <w:p w14:paraId="39341DF1" w14:textId="77777777" w:rsidR="001C5E80" w:rsidRDefault="001C5E80" w:rsidP="001C5E80">
      <w:pPr>
        <w:rPr>
          <w:b/>
          <w:sz w:val="28"/>
          <w:szCs w:val="28"/>
        </w:rPr>
      </w:pPr>
    </w:p>
    <w:p w14:paraId="1F6D6E42" w14:textId="77777777" w:rsidR="001C5E80" w:rsidRPr="009D4921" w:rsidRDefault="001C5E80" w:rsidP="001C5E80">
      <w:pPr>
        <w:pStyle w:val="ListParagraph"/>
        <w:numPr>
          <w:ilvl w:val="0"/>
          <w:numId w:val="5"/>
        </w:numPr>
        <w:jc w:val="both"/>
      </w:pPr>
      <w:r w:rsidRPr="002D5AB3">
        <w:rPr>
          <w:b/>
          <w:color w:val="000000"/>
        </w:rPr>
        <w:t>Competency Framework</w:t>
      </w:r>
      <w:r w:rsidRPr="002D5AB3">
        <w:rPr>
          <w:color w:val="000000"/>
        </w:rPr>
        <w:t xml:space="preserve">: defines the set of competencies that the individual must display in order to be certified. </w:t>
      </w:r>
    </w:p>
    <w:p w14:paraId="442BAD4C" w14:textId="77777777" w:rsidR="009D4921" w:rsidRPr="002D5AB3" w:rsidRDefault="009D4921" w:rsidP="009D4921">
      <w:pPr>
        <w:pStyle w:val="ListParagraph"/>
        <w:jc w:val="both"/>
      </w:pPr>
    </w:p>
    <w:p w14:paraId="5AA415D9" w14:textId="77777777" w:rsidR="001C5E80" w:rsidRDefault="001C5E80" w:rsidP="001C5E80">
      <w:pPr>
        <w:pStyle w:val="ListParagraph"/>
        <w:numPr>
          <w:ilvl w:val="0"/>
          <w:numId w:val="5"/>
        </w:numPr>
        <w:jc w:val="both"/>
      </w:pPr>
      <w:r w:rsidRPr="002D5AB3">
        <w:rPr>
          <w:b/>
        </w:rPr>
        <w:t>Syllabus</w:t>
      </w:r>
      <w:r>
        <w:t xml:space="preserve">: </w:t>
      </w:r>
      <w:r w:rsidRPr="00BE651E">
        <w:t xml:space="preserve"> is an </w:t>
      </w:r>
      <w:hyperlink r:id="rId13" w:tooltip="Outline (summary)" w:history="1">
        <w:r w:rsidRPr="00BE651E">
          <w:t>outline</w:t>
        </w:r>
      </w:hyperlink>
      <w:r w:rsidRPr="00BE651E">
        <w:t xml:space="preserve"> and </w:t>
      </w:r>
      <w:hyperlink r:id="rId14" w:tooltip="wikt:summary" w:history="1">
        <w:r w:rsidRPr="00BE651E">
          <w:t>summary</w:t>
        </w:r>
      </w:hyperlink>
      <w:r w:rsidRPr="00BE651E">
        <w:t xml:space="preserve"> of topics to be covered in an </w:t>
      </w:r>
      <w:hyperlink r:id="rId15" w:tooltip="Education" w:history="1">
        <w:r w:rsidRPr="00BE651E">
          <w:t>education</w:t>
        </w:r>
      </w:hyperlink>
      <w:r w:rsidRPr="00BE651E">
        <w:t xml:space="preserve"> or </w:t>
      </w:r>
      <w:hyperlink r:id="rId16" w:tooltip="Training" w:history="1">
        <w:r w:rsidRPr="00BE651E">
          <w:t>training</w:t>
        </w:r>
      </w:hyperlink>
      <w:r w:rsidRPr="00BE651E">
        <w:t xml:space="preserve"> </w:t>
      </w:r>
      <w:hyperlink r:id="rId17" w:tooltip="Course (education)" w:history="1">
        <w:r w:rsidRPr="00BE651E">
          <w:t>course</w:t>
        </w:r>
      </w:hyperlink>
      <w:r w:rsidRPr="00BE651E">
        <w:t xml:space="preserve"> for the certification programme.</w:t>
      </w:r>
    </w:p>
    <w:p w14:paraId="63E70C7B" w14:textId="77777777" w:rsidR="009D4921" w:rsidRPr="009D4921" w:rsidRDefault="009D4921" w:rsidP="009D4921">
      <w:pPr>
        <w:pStyle w:val="ListParagraph"/>
        <w:jc w:val="both"/>
      </w:pPr>
    </w:p>
    <w:p w14:paraId="31D6C50B" w14:textId="77777777" w:rsidR="001C5E80" w:rsidRDefault="001C5E80" w:rsidP="001C5E80">
      <w:pPr>
        <w:pStyle w:val="ListParagraph"/>
        <w:numPr>
          <w:ilvl w:val="0"/>
          <w:numId w:val="5"/>
        </w:numPr>
        <w:jc w:val="both"/>
      </w:pPr>
      <w:r w:rsidRPr="002D5AB3">
        <w:rPr>
          <w:b/>
        </w:rPr>
        <w:t>Development and Delivery Mechanisms</w:t>
      </w:r>
      <w:r>
        <w:t>: refer to the process of developing detailed courseware and study material based on the prescribed syllabus and delivery mechanisms.  This may be in the form of any of the development options outlined in figure 2.</w:t>
      </w:r>
    </w:p>
    <w:p w14:paraId="1752023A" w14:textId="77777777" w:rsidR="009D4921" w:rsidRPr="009D4921" w:rsidRDefault="009D4921" w:rsidP="009D4921">
      <w:pPr>
        <w:pStyle w:val="ListParagraph"/>
        <w:jc w:val="both"/>
      </w:pPr>
    </w:p>
    <w:p w14:paraId="402C2CA2" w14:textId="77777777" w:rsidR="001C5E80" w:rsidRDefault="001C5E80" w:rsidP="001C5E80">
      <w:pPr>
        <w:pStyle w:val="ListParagraph"/>
        <w:numPr>
          <w:ilvl w:val="0"/>
          <w:numId w:val="5"/>
        </w:numPr>
        <w:jc w:val="both"/>
      </w:pPr>
      <w:r>
        <w:rPr>
          <w:b/>
        </w:rPr>
        <w:t>Evaluation of Knowledge and Skills</w:t>
      </w:r>
      <w:r w:rsidRPr="002D5AB3">
        <w:t>:</w:t>
      </w:r>
      <w:r>
        <w:t xml:space="preserve"> refers to the need for appropriate independent mechanisms for evaluating both knowledge and skills. </w:t>
      </w:r>
    </w:p>
    <w:p w14:paraId="79B91A37" w14:textId="77777777" w:rsidR="009D4921" w:rsidRPr="009D4921" w:rsidRDefault="009D4921" w:rsidP="009D4921">
      <w:pPr>
        <w:pStyle w:val="ListParagraph"/>
        <w:jc w:val="both"/>
      </w:pPr>
    </w:p>
    <w:p w14:paraId="4D2FA83D" w14:textId="77777777" w:rsidR="001C5E80" w:rsidRPr="001C5E80" w:rsidRDefault="001C5E80" w:rsidP="001C5E80">
      <w:pPr>
        <w:pStyle w:val="ListParagraph"/>
        <w:numPr>
          <w:ilvl w:val="0"/>
          <w:numId w:val="5"/>
        </w:numPr>
        <w:jc w:val="both"/>
      </w:pPr>
      <w:r w:rsidRPr="00F50DFD">
        <w:rPr>
          <w:b/>
        </w:rPr>
        <w:t xml:space="preserve">Continuous Professional Education: </w:t>
      </w:r>
      <w:r>
        <w:t xml:space="preserve">depending on the framework, an individual may be certified for life or the framework may define continuous professional education (CPE) requirements to maintain the certification. In case of the latter, the certifying agency has to define criteria for CPE and have a mechanism for review and monitoring.  </w:t>
      </w:r>
      <w:bookmarkStart w:id="0" w:name="_GoBack"/>
      <w:bookmarkEnd w:id="0"/>
    </w:p>
    <w:sectPr w:rsidR="001C5E80" w:rsidRPr="001C5E80">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8EB54" w14:textId="77777777" w:rsidR="000C51A0" w:rsidRDefault="000C51A0" w:rsidP="004204E6">
      <w:pPr>
        <w:spacing w:after="0" w:line="240" w:lineRule="auto"/>
      </w:pPr>
      <w:r>
        <w:separator/>
      </w:r>
    </w:p>
  </w:endnote>
  <w:endnote w:type="continuationSeparator" w:id="0">
    <w:p w14:paraId="11D7C8D7" w14:textId="77777777" w:rsidR="000C51A0" w:rsidRDefault="000C51A0" w:rsidP="00420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C2F39" w14:textId="182D263F" w:rsidR="001F6DB8" w:rsidRDefault="001F6DB8">
    <w:pPr>
      <w:pStyle w:val="Footer"/>
    </w:pPr>
    <w: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FF60F" w14:textId="77777777" w:rsidR="000C51A0" w:rsidRDefault="000C51A0" w:rsidP="004204E6">
      <w:pPr>
        <w:spacing w:after="0" w:line="240" w:lineRule="auto"/>
      </w:pPr>
      <w:r>
        <w:separator/>
      </w:r>
    </w:p>
  </w:footnote>
  <w:footnote w:type="continuationSeparator" w:id="0">
    <w:p w14:paraId="4394C52E" w14:textId="77777777" w:rsidR="000C51A0" w:rsidRDefault="000C51A0" w:rsidP="004204E6">
      <w:pPr>
        <w:spacing w:after="0" w:line="240" w:lineRule="auto"/>
      </w:pPr>
      <w:r>
        <w:continuationSeparator/>
      </w:r>
    </w:p>
  </w:footnote>
  <w:footnote w:id="1">
    <w:p w14:paraId="23A1C9B7" w14:textId="77777777" w:rsidR="00F07938" w:rsidRDefault="00F07938">
      <w:pPr>
        <w:pStyle w:val="FootnoteText"/>
      </w:pPr>
      <w:r>
        <w:rPr>
          <w:rStyle w:val="FootnoteReference"/>
        </w:rPr>
        <w:footnoteRef/>
      </w:r>
      <w:r>
        <w:t xml:space="preserve"> May need to be addressed at the level of an INTOSAI standard on auditor competence, based on initial feedback from the TFIAP.</w:t>
      </w:r>
    </w:p>
  </w:footnote>
  <w:footnote w:id="2">
    <w:p w14:paraId="10C42F26" w14:textId="087C993F" w:rsidR="00F07938" w:rsidRDefault="00F07938" w:rsidP="001B5951">
      <w:pPr>
        <w:pStyle w:val="FootnoteText"/>
        <w:spacing w:after="40"/>
        <w:ind w:left="142" w:hanging="142"/>
      </w:pPr>
      <w:r>
        <w:rPr>
          <w:rStyle w:val="FootnoteReference"/>
        </w:rPr>
        <w:footnoteRef/>
      </w:r>
      <w:r>
        <w:t xml:space="preserve"> </w:t>
      </w:r>
      <w:r w:rsidR="001B5951">
        <w:t xml:space="preserve"> </w:t>
      </w:r>
      <w:r>
        <w:t>This may be informed by the guidance that will be provided in work-stream 4 of the TFIAP, dealing with best practice guidance on competency-based human resource practices.</w:t>
      </w:r>
    </w:p>
  </w:footnote>
  <w:footnote w:id="3">
    <w:p w14:paraId="51518B16" w14:textId="3AC090B7" w:rsidR="00F07938" w:rsidRDefault="00F07938" w:rsidP="001B5951">
      <w:pPr>
        <w:pStyle w:val="FootnoteText"/>
        <w:ind w:left="142" w:hanging="142"/>
      </w:pPr>
      <w:r>
        <w:rPr>
          <w:rStyle w:val="FootnoteReference"/>
        </w:rPr>
        <w:footnoteRef/>
      </w:r>
      <w:r>
        <w:t xml:space="preserve"> </w:t>
      </w:r>
      <w:r w:rsidR="001B5951">
        <w:t xml:space="preserve"> </w:t>
      </w:r>
      <w:r>
        <w:t xml:space="preserve">Partners may include resources to help develop the programs, implement the program, assess the developed competencies, recognise </w:t>
      </w:r>
      <w:proofErr w:type="spellStart"/>
      <w:r>
        <w:t>trhe</w:t>
      </w:r>
      <w:proofErr w:type="spellEnd"/>
      <w:r>
        <w:t xml:space="preserve"> competencies developed at the level of a qualification or a license to practice, etc.</w:t>
      </w:r>
    </w:p>
  </w:footnote>
  <w:footnote w:id="4">
    <w:p w14:paraId="4051B35E" w14:textId="77777777" w:rsidR="00F07938" w:rsidRDefault="00F07938">
      <w:pPr>
        <w:pStyle w:val="FootnoteText"/>
      </w:pPr>
      <w:r>
        <w:rPr>
          <w:rStyle w:val="FootnoteReference"/>
        </w:rPr>
        <w:footnoteRef/>
      </w:r>
      <w:r>
        <w:t xml:space="preserve"> May need to be addressed at the level of an INTOSAI standard on auditor competence, based on initial feedback from the TFIAP.</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092D3" w14:textId="6231AAA3" w:rsidR="004204E6" w:rsidRPr="0028069E" w:rsidRDefault="004204E6">
    <w:pPr>
      <w:pStyle w:val="Header"/>
      <w:rPr>
        <w:sz w:val="28"/>
        <w:szCs w:val="28"/>
      </w:rPr>
    </w:pPr>
    <w:r>
      <w:ptab w:relativeTo="margin" w:alignment="center" w:leader="none"/>
    </w:r>
    <w:r>
      <w:ptab w:relativeTo="margin" w:alignment="right" w:leader="none"/>
    </w:r>
    <w:r w:rsidR="0028069E" w:rsidRPr="00AA29ED">
      <w:rPr>
        <w:rFonts w:ascii="Calibri" w:eastAsia="Calibri" w:hAnsi="Calibri" w:cs="Times New Roman"/>
        <w:noProof/>
        <w:color w:val="1F497D"/>
        <w:lang w:eastAsia="en-ZA"/>
      </w:rPr>
      <w:drawing>
        <wp:inline distT="0" distB="0" distL="0" distR="0" wp14:anchorId="7F6F5826" wp14:editId="6D95B731">
          <wp:extent cx="764930" cy="844061"/>
          <wp:effectExtent l="0" t="0" r="0" b="0"/>
          <wp:docPr id="4" name="Picture 4" descr="Adobe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obe Systems"/>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64460" cy="8435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22B86"/>
    <w:multiLevelType w:val="hybridMultilevel"/>
    <w:tmpl w:val="031484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C2957BA"/>
    <w:multiLevelType w:val="hybridMultilevel"/>
    <w:tmpl w:val="24DED10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3CED1346"/>
    <w:multiLevelType w:val="hybridMultilevel"/>
    <w:tmpl w:val="14045D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C7C7945"/>
    <w:multiLevelType w:val="hybridMultilevel"/>
    <w:tmpl w:val="DB584D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519E6819"/>
    <w:multiLevelType w:val="hybridMultilevel"/>
    <w:tmpl w:val="CA50E6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72F202C9"/>
    <w:multiLevelType w:val="hybridMultilevel"/>
    <w:tmpl w:val="8E0E370E"/>
    <w:lvl w:ilvl="0" w:tplc="546650C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4E6"/>
    <w:rsid w:val="000311B6"/>
    <w:rsid w:val="00061968"/>
    <w:rsid w:val="000C51A0"/>
    <w:rsid w:val="000D4B2A"/>
    <w:rsid w:val="000F38BE"/>
    <w:rsid w:val="000F4652"/>
    <w:rsid w:val="0013177F"/>
    <w:rsid w:val="0017365B"/>
    <w:rsid w:val="00192913"/>
    <w:rsid w:val="001A4B15"/>
    <w:rsid w:val="001B5951"/>
    <w:rsid w:val="001C5E80"/>
    <w:rsid w:val="001F6DB8"/>
    <w:rsid w:val="00200857"/>
    <w:rsid w:val="00202028"/>
    <w:rsid w:val="00206D8C"/>
    <w:rsid w:val="00227A96"/>
    <w:rsid w:val="002515AF"/>
    <w:rsid w:val="0028069E"/>
    <w:rsid w:val="00315240"/>
    <w:rsid w:val="0032028A"/>
    <w:rsid w:val="00356E40"/>
    <w:rsid w:val="003C51C3"/>
    <w:rsid w:val="004204E6"/>
    <w:rsid w:val="004310AC"/>
    <w:rsid w:val="00434B17"/>
    <w:rsid w:val="00436257"/>
    <w:rsid w:val="0046006F"/>
    <w:rsid w:val="004A0BBA"/>
    <w:rsid w:val="004F053C"/>
    <w:rsid w:val="00565485"/>
    <w:rsid w:val="005A15A8"/>
    <w:rsid w:val="005A47B7"/>
    <w:rsid w:val="005E04D8"/>
    <w:rsid w:val="005F7AEB"/>
    <w:rsid w:val="00633C7E"/>
    <w:rsid w:val="00660CA7"/>
    <w:rsid w:val="006C7D47"/>
    <w:rsid w:val="00727125"/>
    <w:rsid w:val="00754D61"/>
    <w:rsid w:val="007A0C9D"/>
    <w:rsid w:val="00824840"/>
    <w:rsid w:val="00843AFC"/>
    <w:rsid w:val="00861453"/>
    <w:rsid w:val="00893202"/>
    <w:rsid w:val="009210FD"/>
    <w:rsid w:val="009442F5"/>
    <w:rsid w:val="00974EAC"/>
    <w:rsid w:val="009D4921"/>
    <w:rsid w:val="00A048AD"/>
    <w:rsid w:val="00A721A8"/>
    <w:rsid w:val="00AA7F3A"/>
    <w:rsid w:val="00AB13ED"/>
    <w:rsid w:val="00AC36FC"/>
    <w:rsid w:val="00AE50F4"/>
    <w:rsid w:val="00B164CA"/>
    <w:rsid w:val="00B6733D"/>
    <w:rsid w:val="00B76F10"/>
    <w:rsid w:val="00BB4D4E"/>
    <w:rsid w:val="00BD2975"/>
    <w:rsid w:val="00BF2667"/>
    <w:rsid w:val="00C07BE4"/>
    <w:rsid w:val="00CC272A"/>
    <w:rsid w:val="00CD18D0"/>
    <w:rsid w:val="00D65DBE"/>
    <w:rsid w:val="00D85E44"/>
    <w:rsid w:val="00DC0F66"/>
    <w:rsid w:val="00DD2E73"/>
    <w:rsid w:val="00EC0A74"/>
    <w:rsid w:val="00EF1EDC"/>
    <w:rsid w:val="00F07938"/>
    <w:rsid w:val="00F50DF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3F57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4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04E6"/>
  </w:style>
  <w:style w:type="paragraph" w:styleId="Footer">
    <w:name w:val="footer"/>
    <w:basedOn w:val="Normal"/>
    <w:link w:val="FooterChar"/>
    <w:uiPriority w:val="99"/>
    <w:unhideWhenUsed/>
    <w:rsid w:val="004204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04E6"/>
  </w:style>
  <w:style w:type="paragraph" w:styleId="BalloonText">
    <w:name w:val="Balloon Text"/>
    <w:basedOn w:val="Normal"/>
    <w:link w:val="BalloonTextChar"/>
    <w:uiPriority w:val="99"/>
    <w:semiHidden/>
    <w:unhideWhenUsed/>
    <w:rsid w:val="004204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4E6"/>
    <w:rPr>
      <w:rFonts w:ascii="Tahoma" w:hAnsi="Tahoma" w:cs="Tahoma"/>
      <w:sz w:val="16"/>
      <w:szCs w:val="16"/>
    </w:rPr>
  </w:style>
  <w:style w:type="table" w:styleId="TableGrid">
    <w:name w:val="Table Grid"/>
    <w:basedOn w:val="TableNormal"/>
    <w:uiPriority w:val="59"/>
    <w:rsid w:val="00420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27A96"/>
    <w:pPr>
      <w:ind w:left="720"/>
      <w:contextualSpacing/>
    </w:pPr>
  </w:style>
  <w:style w:type="paragraph" w:styleId="FootnoteText">
    <w:name w:val="footnote text"/>
    <w:basedOn w:val="Normal"/>
    <w:link w:val="FootnoteTextChar"/>
    <w:uiPriority w:val="99"/>
    <w:semiHidden/>
    <w:unhideWhenUsed/>
    <w:rsid w:val="00F079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7938"/>
    <w:rPr>
      <w:sz w:val="20"/>
      <w:szCs w:val="20"/>
    </w:rPr>
  </w:style>
  <w:style w:type="character" w:styleId="FootnoteReference">
    <w:name w:val="footnote reference"/>
    <w:basedOn w:val="DefaultParagraphFont"/>
    <w:uiPriority w:val="99"/>
    <w:semiHidden/>
    <w:unhideWhenUsed/>
    <w:rsid w:val="00F07938"/>
    <w:rPr>
      <w:vertAlign w:val="superscript"/>
    </w:rPr>
  </w:style>
  <w:style w:type="character" w:customStyle="1" w:styleId="ListParagraphChar">
    <w:name w:val="List Paragraph Char"/>
    <w:basedOn w:val="DefaultParagraphFont"/>
    <w:link w:val="ListParagraph"/>
    <w:uiPriority w:val="99"/>
    <w:locked/>
    <w:rsid w:val="001C5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en.wikipedia.org/wiki/Outline_(summary)"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en.wikipedia.org/wiki/Course_(education)" TargetMode="External"/><Relationship Id="rId2" Type="http://schemas.openxmlformats.org/officeDocument/2006/relationships/numbering" Target="numbering.xml"/><Relationship Id="rId16" Type="http://schemas.openxmlformats.org/officeDocument/2006/relationships/hyperlink" Target="http://en.wikipedia.org/wiki/Train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en.wikipedia.org/wiki/Education" TargetMode="Externa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en.wiktionary.org/wiki/summary"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CF3D39.3DE239A0" TargetMode="External"/><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3BC96E7-E817-4951-ACAD-2B9D91A8A3E8}" type="doc">
      <dgm:prSet loTypeId="urn:microsoft.com/office/officeart/2005/8/layout/venn3" loCatId="relationship" qsTypeId="urn:microsoft.com/office/officeart/2005/8/quickstyle/simple1" qsCatId="simple" csTypeId="urn:microsoft.com/office/officeart/2005/8/colors/accent1_2" csCatId="accent1" phldr="1"/>
      <dgm:spPr/>
    </dgm:pt>
    <dgm:pt modelId="{C50402BB-FFD8-4382-AA0C-F5FAD7574AF3}">
      <dgm:prSet phldrT="[Text]" custT="1"/>
      <dgm:spPr>
        <a:xfrm>
          <a:off x="694" y="183971"/>
          <a:ext cx="1137007" cy="1137007"/>
        </a:xfr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b-NO" sz="1000" b="1" dirty="0" err="1" smtClean="0">
              <a:solidFill>
                <a:sysClr val="windowText" lastClr="000000"/>
              </a:solidFill>
              <a:latin typeface="Calibri"/>
              <a:ea typeface="+mn-ea"/>
              <a:cs typeface="+mn-cs"/>
            </a:rPr>
            <a:t>1.Competency</a:t>
          </a:r>
          <a:r>
            <a:rPr lang="nb-NO" sz="1000" b="1" dirty="0" smtClean="0">
              <a:solidFill>
                <a:sysClr val="windowText" lastClr="000000"/>
              </a:solidFill>
              <a:latin typeface="Calibri"/>
              <a:ea typeface="+mn-ea"/>
              <a:cs typeface="+mn-cs"/>
            </a:rPr>
            <a:t> </a:t>
          </a:r>
          <a:r>
            <a:rPr lang="nb-NO" sz="1000" b="1" dirty="0" err="1" smtClean="0">
              <a:solidFill>
                <a:sysClr val="windowText" lastClr="000000"/>
              </a:solidFill>
              <a:latin typeface="Calibri"/>
              <a:ea typeface="+mn-ea"/>
              <a:cs typeface="+mn-cs"/>
            </a:rPr>
            <a:t>Framework</a:t>
          </a:r>
          <a:r>
            <a:rPr lang="nb-NO" sz="1000" b="1" dirty="0" smtClean="0">
              <a:solidFill>
                <a:sysClr val="windowText" lastClr="000000"/>
              </a:solidFill>
              <a:latin typeface="Calibri"/>
              <a:ea typeface="+mn-ea"/>
              <a:cs typeface="+mn-cs"/>
            </a:rPr>
            <a:t> </a:t>
          </a:r>
          <a:endParaRPr lang="nb-NO" sz="1000" b="1" dirty="0">
            <a:solidFill>
              <a:sysClr val="windowText" lastClr="000000"/>
            </a:solidFill>
            <a:latin typeface="Calibri"/>
            <a:ea typeface="+mn-ea"/>
            <a:cs typeface="+mn-cs"/>
          </a:endParaRPr>
        </a:p>
      </dgm:t>
    </dgm:pt>
    <dgm:pt modelId="{DFF53B64-51E9-4BBD-AE91-131B94D95A4D}" type="parTrans" cxnId="{2053CCBB-8115-40E0-AA20-5EF9F3E4AFE5}">
      <dgm:prSet/>
      <dgm:spPr/>
      <dgm:t>
        <a:bodyPr/>
        <a:lstStyle/>
        <a:p>
          <a:endParaRPr lang="nb-NO" sz="1000" b="1"/>
        </a:p>
      </dgm:t>
    </dgm:pt>
    <dgm:pt modelId="{4B740779-D6FC-4800-8499-D8F621CD20F7}" type="sibTrans" cxnId="{2053CCBB-8115-40E0-AA20-5EF9F3E4AFE5}">
      <dgm:prSet/>
      <dgm:spPr/>
      <dgm:t>
        <a:bodyPr/>
        <a:lstStyle/>
        <a:p>
          <a:endParaRPr lang="nb-NO" sz="1000" b="1"/>
        </a:p>
      </dgm:t>
    </dgm:pt>
    <dgm:pt modelId="{1E36F53B-BF2B-4F84-8B5A-1D485E0915B8}">
      <dgm:prSet phldrT="[Text]" custT="1"/>
      <dgm:spPr>
        <a:xfrm>
          <a:off x="910300" y="183971"/>
          <a:ext cx="1137007" cy="1137007"/>
        </a:xfr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b-NO" sz="1000" b="1" dirty="0" err="1" smtClean="0">
              <a:solidFill>
                <a:sysClr val="windowText" lastClr="000000"/>
              </a:solidFill>
              <a:latin typeface="Calibri"/>
              <a:ea typeface="+mn-ea"/>
              <a:cs typeface="+mn-cs"/>
            </a:rPr>
            <a:t>2.Syllabus</a:t>
          </a:r>
          <a:endParaRPr lang="nb-NO" sz="1000" b="1" dirty="0">
            <a:solidFill>
              <a:sysClr val="windowText" lastClr="000000"/>
            </a:solidFill>
            <a:latin typeface="Calibri"/>
            <a:ea typeface="+mn-ea"/>
            <a:cs typeface="+mn-cs"/>
          </a:endParaRPr>
        </a:p>
      </dgm:t>
    </dgm:pt>
    <dgm:pt modelId="{7F38EFE8-6E9B-4477-9F83-7846F86CC7E6}" type="parTrans" cxnId="{1A8EEE3C-B34C-42E9-B5EC-4CF2DAA9A6FC}">
      <dgm:prSet/>
      <dgm:spPr/>
      <dgm:t>
        <a:bodyPr/>
        <a:lstStyle/>
        <a:p>
          <a:endParaRPr lang="nb-NO" sz="1000" b="1"/>
        </a:p>
      </dgm:t>
    </dgm:pt>
    <dgm:pt modelId="{13EFA6BF-E73E-403A-9E93-2DB89DEEA625}" type="sibTrans" cxnId="{1A8EEE3C-B34C-42E9-B5EC-4CF2DAA9A6FC}">
      <dgm:prSet/>
      <dgm:spPr/>
      <dgm:t>
        <a:bodyPr/>
        <a:lstStyle/>
        <a:p>
          <a:endParaRPr lang="nb-NO" sz="1000" b="1"/>
        </a:p>
      </dgm:t>
    </dgm:pt>
    <dgm:pt modelId="{C7529AA3-41E6-4486-B733-F562BE8C7B83}">
      <dgm:prSet phldrT="[Text]" custT="1"/>
      <dgm:spPr>
        <a:xfrm>
          <a:off x="1819905" y="183971"/>
          <a:ext cx="1137007" cy="1137007"/>
        </a:xfr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b-NO" sz="1000" b="1" dirty="0" err="1" smtClean="0">
              <a:solidFill>
                <a:sysClr val="windowText" lastClr="000000"/>
              </a:solidFill>
              <a:latin typeface="Calibri"/>
              <a:ea typeface="+mn-ea"/>
              <a:cs typeface="+mn-cs"/>
            </a:rPr>
            <a:t>3.Development</a:t>
          </a:r>
          <a:r>
            <a:rPr lang="nb-NO" sz="1000" b="1" dirty="0" smtClean="0">
              <a:solidFill>
                <a:sysClr val="windowText" lastClr="000000"/>
              </a:solidFill>
              <a:latin typeface="Calibri"/>
              <a:ea typeface="+mn-ea"/>
              <a:cs typeface="+mn-cs"/>
            </a:rPr>
            <a:t> &amp; </a:t>
          </a:r>
          <a:r>
            <a:rPr lang="nb-NO" sz="1000" b="1" dirty="0" err="1" smtClean="0">
              <a:solidFill>
                <a:sysClr val="windowText" lastClr="000000"/>
              </a:solidFill>
              <a:latin typeface="Calibri"/>
              <a:ea typeface="+mn-ea"/>
              <a:cs typeface="+mn-cs"/>
            </a:rPr>
            <a:t>Delivery</a:t>
          </a:r>
          <a:r>
            <a:rPr lang="nb-NO" sz="1000" b="1" dirty="0" smtClean="0">
              <a:solidFill>
                <a:sysClr val="windowText" lastClr="000000"/>
              </a:solidFill>
              <a:latin typeface="Calibri"/>
              <a:ea typeface="+mn-ea"/>
              <a:cs typeface="+mn-cs"/>
            </a:rPr>
            <a:t> </a:t>
          </a:r>
          <a:r>
            <a:rPr lang="nb-NO" sz="1000" b="1" dirty="0" err="1" smtClean="0">
              <a:solidFill>
                <a:sysClr val="windowText" lastClr="000000"/>
              </a:solidFill>
              <a:latin typeface="Calibri"/>
              <a:ea typeface="+mn-ea"/>
              <a:cs typeface="+mn-cs"/>
            </a:rPr>
            <a:t>Mechanisms</a:t>
          </a:r>
          <a:r>
            <a:rPr lang="nb-NO" sz="1000" b="1" dirty="0" smtClean="0">
              <a:solidFill>
                <a:sysClr val="windowText" lastClr="000000"/>
              </a:solidFill>
              <a:latin typeface="Calibri"/>
              <a:ea typeface="+mn-ea"/>
              <a:cs typeface="+mn-cs"/>
            </a:rPr>
            <a:t> </a:t>
          </a:r>
          <a:endParaRPr lang="nb-NO" sz="1000" b="1" dirty="0">
            <a:solidFill>
              <a:sysClr val="windowText" lastClr="000000"/>
            </a:solidFill>
            <a:latin typeface="Calibri"/>
            <a:ea typeface="+mn-ea"/>
            <a:cs typeface="+mn-cs"/>
          </a:endParaRPr>
        </a:p>
      </dgm:t>
    </dgm:pt>
    <dgm:pt modelId="{BB2AE958-3C28-4C2A-BAB7-6CC625B12391}" type="parTrans" cxnId="{F9904BB6-98EC-40A0-9DD3-A70ABBCF1C9F}">
      <dgm:prSet/>
      <dgm:spPr/>
      <dgm:t>
        <a:bodyPr/>
        <a:lstStyle/>
        <a:p>
          <a:endParaRPr lang="nb-NO" sz="1000" b="1"/>
        </a:p>
      </dgm:t>
    </dgm:pt>
    <dgm:pt modelId="{FCF75471-FF12-45BF-99BC-0F4FA364F950}" type="sibTrans" cxnId="{F9904BB6-98EC-40A0-9DD3-A70ABBCF1C9F}">
      <dgm:prSet/>
      <dgm:spPr/>
      <dgm:t>
        <a:bodyPr/>
        <a:lstStyle/>
        <a:p>
          <a:endParaRPr lang="nb-NO" sz="1000" b="1"/>
        </a:p>
      </dgm:t>
    </dgm:pt>
    <dgm:pt modelId="{A23E88EB-FCA3-4982-9388-907D8DD71DF4}">
      <dgm:prSet custT="1"/>
      <dgm:spPr>
        <a:xfrm>
          <a:off x="2729511" y="183971"/>
          <a:ext cx="1137007" cy="1137007"/>
        </a:xfr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000" b="1" dirty="0" smtClean="0">
              <a:solidFill>
                <a:sysClr val="windowText" lastClr="000000"/>
              </a:solidFill>
              <a:latin typeface="Calibri"/>
              <a:ea typeface="+mn-ea"/>
              <a:cs typeface="+mn-cs"/>
            </a:rPr>
            <a:t>4.Evaluation of knowledge and skills  </a:t>
          </a:r>
          <a:endParaRPr lang="en-US" sz="1000" b="1" dirty="0">
            <a:solidFill>
              <a:sysClr val="windowText" lastClr="000000"/>
            </a:solidFill>
            <a:latin typeface="Calibri"/>
            <a:ea typeface="+mn-ea"/>
            <a:cs typeface="+mn-cs"/>
          </a:endParaRPr>
        </a:p>
      </dgm:t>
    </dgm:pt>
    <dgm:pt modelId="{380EF61A-0844-4A2A-844B-7DC6FAD1669F}" type="parTrans" cxnId="{3C85F458-753E-4385-B910-A1FE5EEB92A9}">
      <dgm:prSet/>
      <dgm:spPr/>
      <dgm:t>
        <a:bodyPr/>
        <a:lstStyle/>
        <a:p>
          <a:endParaRPr lang="en-US" sz="1000" b="1"/>
        </a:p>
      </dgm:t>
    </dgm:pt>
    <dgm:pt modelId="{B17F721B-6A6E-495E-BB78-195F927AD6AA}" type="sibTrans" cxnId="{3C85F458-753E-4385-B910-A1FE5EEB92A9}">
      <dgm:prSet/>
      <dgm:spPr/>
      <dgm:t>
        <a:bodyPr/>
        <a:lstStyle/>
        <a:p>
          <a:endParaRPr lang="en-US" sz="1000" b="1"/>
        </a:p>
      </dgm:t>
    </dgm:pt>
    <dgm:pt modelId="{F7D1C142-6B99-4C2D-BCDD-F76A1481F4B3}">
      <dgm:prSet custT="1"/>
      <dgm:spPr>
        <a:xfrm>
          <a:off x="3639117" y="183971"/>
          <a:ext cx="1137007" cy="1137007"/>
        </a:xfr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000" b="1" dirty="0" smtClean="0">
              <a:solidFill>
                <a:sysClr val="windowText" lastClr="000000"/>
              </a:solidFill>
              <a:latin typeface="Calibri"/>
              <a:ea typeface="+mn-ea"/>
              <a:cs typeface="+mn-cs"/>
            </a:rPr>
            <a:t>5.Continuous Professional Education</a:t>
          </a:r>
          <a:endParaRPr lang="en-US" sz="1000" b="1" dirty="0">
            <a:solidFill>
              <a:sysClr val="windowText" lastClr="000000"/>
            </a:solidFill>
            <a:latin typeface="Calibri"/>
            <a:ea typeface="+mn-ea"/>
            <a:cs typeface="+mn-cs"/>
          </a:endParaRPr>
        </a:p>
      </dgm:t>
    </dgm:pt>
    <dgm:pt modelId="{5D6D8DAA-EF29-433D-881B-0CB09D816CE8}" type="parTrans" cxnId="{2507770D-6F52-48D0-A642-147CD44BD382}">
      <dgm:prSet/>
      <dgm:spPr/>
      <dgm:t>
        <a:bodyPr/>
        <a:lstStyle/>
        <a:p>
          <a:endParaRPr lang="en-US" sz="1000"/>
        </a:p>
      </dgm:t>
    </dgm:pt>
    <dgm:pt modelId="{5029251F-69F8-40D4-AC81-3834B018E964}" type="sibTrans" cxnId="{2507770D-6F52-48D0-A642-147CD44BD382}">
      <dgm:prSet/>
      <dgm:spPr/>
      <dgm:t>
        <a:bodyPr/>
        <a:lstStyle/>
        <a:p>
          <a:endParaRPr lang="en-US" sz="1000"/>
        </a:p>
      </dgm:t>
    </dgm:pt>
    <dgm:pt modelId="{071677D8-043B-44B0-B405-934BAEA65449}" type="pres">
      <dgm:prSet presAssocID="{03BC96E7-E817-4951-ACAD-2B9D91A8A3E8}" presName="Name0" presStyleCnt="0">
        <dgm:presLayoutVars>
          <dgm:dir/>
          <dgm:resizeHandles val="exact"/>
        </dgm:presLayoutVars>
      </dgm:prSet>
      <dgm:spPr/>
    </dgm:pt>
    <dgm:pt modelId="{262CAAD2-2F4F-425B-8133-48C450A43D7E}" type="pres">
      <dgm:prSet presAssocID="{C50402BB-FFD8-4382-AA0C-F5FAD7574AF3}" presName="Name5" presStyleLbl="vennNode1" presStyleIdx="0" presStyleCnt="5" custScaleX="112339">
        <dgm:presLayoutVars>
          <dgm:bulletEnabled val="1"/>
        </dgm:presLayoutVars>
      </dgm:prSet>
      <dgm:spPr>
        <a:prstGeom prst="ellipse">
          <a:avLst/>
        </a:prstGeom>
      </dgm:spPr>
      <dgm:t>
        <a:bodyPr/>
        <a:lstStyle/>
        <a:p>
          <a:endParaRPr lang="en-US"/>
        </a:p>
      </dgm:t>
    </dgm:pt>
    <dgm:pt modelId="{37D58D96-2D11-4380-8E5F-7CADAEE2029B}" type="pres">
      <dgm:prSet presAssocID="{4B740779-D6FC-4800-8499-D8F621CD20F7}" presName="space" presStyleCnt="0"/>
      <dgm:spPr/>
    </dgm:pt>
    <dgm:pt modelId="{333E76A6-A239-4BDF-BDD6-F25FADD16D5C}" type="pres">
      <dgm:prSet presAssocID="{1E36F53B-BF2B-4F84-8B5A-1D485E0915B8}" presName="Name5" presStyleLbl="vennNode1" presStyleIdx="1" presStyleCnt="5" custScaleX="106584">
        <dgm:presLayoutVars>
          <dgm:bulletEnabled val="1"/>
        </dgm:presLayoutVars>
      </dgm:prSet>
      <dgm:spPr>
        <a:prstGeom prst="ellipse">
          <a:avLst/>
        </a:prstGeom>
      </dgm:spPr>
      <dgm:t>
        <a:bodyPr/>
        <a:lstStyle/>
        <a:p>
          <a:endParaRPr lang="en-US"/>
        </a:p>
      </dgm:t>
    </dgm:pt>
    <dgm:pt modelId="{F261A6FC-297B-4A9B-BB44-1C34C75764DE}" type="pres">
      <dgm:prSet presAssocID="{13EFA6BF-E73E-403A-9E93-2DB89DEEA625}" presName="space" presStyleCnt="0"/>
      <dgm:spPr/>
    </dgm:pt>
    <dgm:pt modelId="{967A68D5-D1C2-4C71-AAEC-FF790A79DC75}" type="pres">
      <dgm:prSet presAssocID="{C7529AA3-41E6-4486-B733-F562BE8C7B83}" presName="Name5" presStyleLbl="vennNode1" presStyleIdx="2" presStyleCnt="5" custScaleX="111817">
        <dgm:presLayoutVars>
          <dgm:bulletEnabled val="1"/>
        </dgm:presLayoutVars>
      </dgm:prSet>
      <dgm:spPr>
        <a:prstGeom prst="ellipse">
          <a:avLst/>
        </a:prstGeom>
      </dgm:spPr>
      <dgm:t>
        <a:bodyPr/>
        <a:lstStyle/>
        <a:p>
          <a:endParaRPr lang="en-US"/>
        </a:p>
      </dgm:t>
    </dgm:pt>
    <dgm:pt modelId="{45FE388B-4F7F-427B-B40C-AEFE682F7E28}" type="pres">
      <dgm:prSet presAssocID="{FCF75471-FF12-45BF-99BC-0F4FA364F950}" presName="space" presStyleCnt="0"/>
      <dgm:spPr/>
    </dgm:pt>
    <dgm:pt modelId="{2FAC19AE-F1D7-4C5A-9D27-BE45458B1C25}" type="pres">
      <dgm:prSet presAssocID="{A23E88EB-FCA3-4982-9388-907D8DD71DF4}" presName="Name5" presStyleLbl="vennNode1" presStyleIdx="3" presStyleCnt="5" custScaleX="114144">
        <dgm:presLayoutVars>
          <dgm:bulletEnabled val="1"/>
        </dgm:presLayoutVars>
      </dgm:prSet>
      <dgm:spPr>
        <a:prstGeom prst="ellipse">
          <a:avLst/>
        </a:prstGeom>
      </dgm:spPr>
      <dgm:t>
        <a:bodyPr/>
        <a:lstStyle/>
        <a:p>
          <a:endParaRPr lang="en-US"/>
        </a:p>
      </dgm:t>
    </dgm:pt>
    <dgm:pt modelId="{7A017188-8B3F-4266-B047-64F017CD07F7}" type="pres">
      <dgm:prSet presAssocID="{B17F721B-6A6E-495E-BB78-195F927AD6AA}" presName="space" presStyleCnt="0"/>
      <dgm:spPr/>
    </dgm:pt>
    <dgm:pt modelId="{1A446D25-A1DE-42DA-9B6F-FC776CC38F98}" type="pres">
      <dgm:prSet presAssocID="{F7D1C142-6B99-4C2D-BCDD-F76A1481F4B3}" presName="Name5" presStyleLbl="vennNode1" presStyleIdx="4" presStyleCnt="5" custScaleX="111162">
        <dgm:presLayoutVars>
          <dgm:bulletEnabled val="1"/>
        </dgm:presLayoutVars>
      </dgm:prSet>
      <dgm:spPr>
        <a:prstGeom prst="ellipse">
          <a:avLst/>
        </a:prstGeom>
      </dgm:spPr>
      <dgm:t>
        <a:bodyPr/>
        <a:lstStyle/>
        <a:p>
          <a:endParaRPr lang="en-US"/>
        </a:p>
      </dgm:t>
    </dgm:pt>
  </dgm:ptLst>
  <dgm:cxnLst>
    <dgm:cxn modelId="{7BDCCEAC-6E40-8445-9F00-7C913EA83978}" type="presOf" srcId="{1E36F53B-BF2B-4F84-8B5A-1D485E0915B8}" destId="{333E76A6-A239-4BDF-BDD6-F25FADD16D5C}" srcOrd="0" destOrd="0" presId="urn:microsoft.com/office/officeart/2005/8/layout/venn3"/>
    <dgm:cxn modelId="{D37CB2D9-D9CC-1449-89ED-F063DA2C86D2}" type="presOf" srcId="{03BC96E7-E817-4951-ACAD-2B9D91A8A3E8}" destId="{071677D8-043B-44B0-B405-934BAEA65449}" srcOrd="0" destOrd="0" presId="urn:microsoft.com/office/officeart/2005/8/layout/venn3"/>
    <dgm:cxn modelId="{F1A3D379-F335-BD4A-B829-6E66DBEDA1AC}" type="presOf" srcId="{C7529AA3-41E6-4486-B733-F562BE8C7B83}" destId="{967A68D5-D1C2-4C71-AAEC-FF790A79DC75}" srcOrd="0" destOrd="0" presId="urn:microsoft.com/office/officeart/2005/8/layout/venn3"/>
    <dgm:cxn modelId="{2507770D-6F52-48D0-A642-147CD44BD382}" srcId="{03BC96E7-E817-4951-ACAD-2B9D91A8A3E8}" destId="{F7D1C142-6B99-4C2D-BCDD-F76A1481F4B3}" srcOrd="4" destOrd="0" parTransId="{5D6D8DAA-EF29-433D-881B-0CB09D816CE8}" sibTransId="{5029251F-69F8-40D4-AC81-3834B018E964}"/>
    <dgm:cxn modelId="{67274CF4-B8D9-584A-8303-F448CF5978DE}" type="presOf" srcId="{A23E88EB-FCA3-4982-9388-907D8DD71DF4}" destId="{2FAC19AE-F1D7-4C5A-9D27-BE45458B1C25}" srcOrd="0" destOrd="0" presId="urn:microsoft.com/office/officeart/2005/8/layout/venn3"/>
    <dgm:cxn modelId="{2053CCBB-8115-40E0-AA20-5EF9F3E4AFE5}" srcId="{03BC96E7-E817-4951-ACAD-2B9D91A8A3E8}" destId="{C50402BB-FFD8-4382-AA0C-F5FAD7574AF3}" srcOrd="0" destOrd="0" parTransId="{DFF53B64-51E9-4BBD-AE91-131B94D95A4D}" sibTransId="{4B740779-D6FC-4800-8499-D8F621CD20F7}"/>
    <dgm:cxn modelId="{D3DD6936-C46D-A940-87E5-46BAB6365CC6}" type="presOf" srcId="{C50402BB-FFD8-4382-AA0C-F5FAD7574AF3}" destId="{262CAAD2-2F4F-425B-8133-48C450A43D7E}" srcOrd="0" destOrd="0" presId="urn:microsoft.com/office/officeart/2005/8/layout/venn3"/>
    <dgm:cxn modelId="{1A8EEE3C-B34C-42E9-B5EC-4CF2DAA9A6FC}" srcId="{03BC96E7-E817-4951-ACAD-2B9D91A8A3E8}" destId="{1E36F53B-BF2B-4F84-8B5A-1D485E0915B8}" srcOrd="1" destOrd="0" parTransId="{7F38EFE8-6E9B-4477-9F83-7846F86CC7E6}" sibTransId="{13EFA6BF-E73E-403A-9E93-2DB89DEEA625}"/>
    <dgm:cxn modelId="{F9904BB6-98EC-40A0-9DD3-A70ABBCF1C9F}" srcId="{03BC96E7-E817-4951-ACAD-2B9D91A8A3E8}" destId="{C7529AA3-41E6-4486-B733-F562BE8C7B83}" srcOrd="2" destOrd="0" parTransId="{BB2AE958-3C28-4C2A-BAB7-6CC625B12391}" sibTransId="{FCF75471-FF12-45BF-99BC-0F4FA364F950}"/>
    <dgm:cxn modelId="{85C005AC-5CBE-9F42-975F-C9FF188D1F5B}" type="presOf" srcId="{F7D1C142-6B99-4C2D-BCDD-F76A1481F4B3}" destId="{1A446D25-A1DE-42DA-9B6F-FC776CC38F98}" srcOrd="0" destOrd="0" presId="urn:microsoft.com/office/officeart/2005/8/layout/venn3"/>
    <dgm:cxn modelId="{3C85F458-753E-4385-B910-A1FE5EEB92A9}" srcId="{03BC96E7-E817-4951-ACAD-2B9D91A8A3E8}" destId="{A23E88EB-FCA3-4982-9388-907D8DD71DF4}" srcOrd="3" destOrd="0" parTransId="{380EF61A-0844-4A2A-844B-7DC6FAD1669F}" sibTransId="{B17F721B-6A6E-495E-BB78-195F927AD6AA}"/>
    <dgm:cxn modelId="{CC5624FC-067A-8F44-B3FD-6DC0BCD58DCC}" type="presParOf" srcId="{071677D8-043B-44B0-B405-934BAEA65449}" destId="{262CAAD2-2F4F-425B-8133-48C450A43D7E}" srcOrd="0" destOrd="0" presId="urn:microsoft.com/office/officeart/2005/8/layout/venn3"/>
    <dgm:cxn modelId="{B291E09F-AC55-ED41-87B3-DDA705A4B6B5}" type="presParOf" srcId="{071677D8-043B-44B0-B405-934BAEA65449}" destId="{37D58D96-2D11-4380-8E5F-7CADAEE2029B}" srcOrd="1" destOrd="0" presId="urn:microsoft.com/office/officeart/2005/8/layout/venn3"/>
    <dgm:cxn modelId="{AF7A5165-004F-5F41-95BF-5A92847376B0}" type="presParOf" srcId="{071677D8-043B-44B0-B405-934BAEA65449}" destId="{333E76A6-A239-4BDF-BDD6-F25FADD16D5C}" srcOrd="2" destOrd="0" presId="urn:microsoft.com/office/officeart/2005/8/layout/venn3"/>
    <dgm:cxn modelId="{5F5B8B8B-579D-F348-8391-8EE99B31D528}" type="presParOf" srcId="{071677D8-043B-44B0-B405-934BAEA65449}" destId="{F261A6FC-297B-4A9B-BB44-1C34C75764DE}" srcOrd="3" destOrd="0" presId="urn:microsoft.com/office/officeart/2005/8/layout/venn3"/>
    <dgm:cxn modelId="{605F1AFF-EA14-3B4F-85D6-E0C6F25141FE}" type="presParOf" srcId="{071677D8-043B-44B0-B405-934BAEA65449}" destId="{967A68D5-D1C2-4C71-AAEC-FF790A79DC75}" srcOrd="4" destOrd="0" presId="urn:microsoft.com/office/officeart/2005/8/layout/venn3"/>
    <dgm:cxn modelId="{8254EE25-A303-7344-BCE0-E5A0FBE63032}" type="presParOf" srcId="{071677D8-043B-44B0-B405-934BAEA65449}" destId="{45FE388B-4F7F-427B-B40C-AEFE682F7E28}" srcOrd="5" destOrd="0" presId="urn:microsoft.com/office/officeart/2005/8/layout/venn3"/>
    <dgm:cxn modelId="{F4CAE112-446E-1A48-B9AA-781D731309F8}" type="presParOf" srcId="{071677D8-043B-44B0-B405-934BAEA65449}" destId="{2FAC19AE-F1D7-4C5A-9D27-BE45458B1C25}" srcOrd="6" destOrd="0" presId="urn:microsoft.com/office/officeart/2005/8/layout/venn3"/>
    <dgm:cxn modelId="{06DABC0C-B304-4347-8142-C967BFF35C74}" type="presParOf" srcId="{071677D8-043B-44B0-B405-934BAEA65449}" destId="{7A017188-8B3F-4266-B047-64F017CD07F7}" srcOrd="7" destOrd="0" presId="urn:microsoft.com/office/officeart/2005/8/layout/venn3"/>
    <dgm:cxn modelId="{614AB0D4-4181-6348-954E-DC77F44E1D6A}" type="presParOf" srcId="{071677D8-043B-44B0-B405-934BAEA65449}" destId="{1A446D25-A1DE-42DA-9B6F-FC776CC38F98}" srcOrd="8" destOrd="0" presId="urn:microsoft.com/office/officeart/2005/8/layout/venn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2CAAD2-2F4F-425B-8133-48C450A43D7E}">
      <dsp:nvSpPr>
        <dsp:cNvPr id="0" name=""/>
        <dsp:cNvSpPr/>
      </dsp:nvSpPr>
      <dsp:spPr>
        <a:xfrm>
          <a:off x="1410" y="148264"/>
          <a:ext cx="1359668" cy="1210326"/>
        </a:xfrm>
        <a:prstGeom prst="ellipse">
          <a:avLst/>
        </a:prstGeo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66608" tIns="12700" rIns="66608" bIns="12700" numCol="1" spcCol="1270" anchor="ctr" anchorCtr="0">
          <a:noAutofit/>
        </a:bodyPr>
        <a:lstStyle/>
        <a:p>
          <a:pPr lvl="0" algn="ctr" defTabSz="444500">
            <a:lnSpc>
              <a:spcPct val="90000"/>
            </a:lnSpc>
            <a:spcBef>
              <a:spcPct val="0"/>
            </a:spcBef>
            <a:spcAft>
              <a:spcPct val="35000"/>
            </a:spcAft>
          </a:pPr>
          <a:r>
            <a:rPr lang="nb-NO" sz="1000" b="1" kern="1200" dirty="0" err="1" smtClean="0">
              <a:solidFill>
                <a:sysClr val="windowText" lastClr="000000"/>
              </a:solidFill>
              <a:latin typeface="Calibri"/>
              <a:ea typeface="+mn-ea"/>
              <a:cs typeface="+mn-cs"/>
            </a:rPr>
            <a:t>1.Competency</a:t>
          </a:r>
          <a:r>
            <a:rPr lang="nb-NO" sz="1000" b="1" kern="1200" dirty="0" smtClean="0">
              <a:solidFill>
                <a:sysClr val="windowText" lastClr="000000"/>
              </a:solidFill>
              <a:latin typeface="Calibri"/>
              <a:ea typeface="+mn-ea"/>
              <a:cs typeface="+mn-cs"/>
            </a:rPr>
            <a:t> </a:t>
          </a:r>
          <a:r>
            <a:rPr lang="nb-NO" sz="1000" b="1" kern="1200" dirty="0" err="1" smtClean="0">
              <a:solidFill>
                <a:sysClr val="windowText" lastClr="000000"/>
              </a:solidFill>
              <a:latin typeface="Calibri"/>
              <a:ea typeface="+mn-ea"/>
              <a:cs typeface="+mn-cs"/>
            </a:rPr>
            <a:t>Framework</a:t>
          </a:r>
          <a:r>
            <a:rPr lang="nb-NO" sz="1000" b="1" kern="1200" dirty="0" smtClean="0">
              <a:solidFill>
                <a:sysClr val="windowText" lastClr="000000"/>
              </a:solidFill>
              <a:latin typeface="Calibri"/>
              <a:ea typeface="+mn-ea"/>
              <a:cs typeface="+mn-cs"/>
            </a:rPr>
            <a:t> </a:t>
          </a:r>
          <a:endParaRPr lang="nb-NO" sz="1000" b="1" kern="1200" dirty="0">
            <a:solidFill>
              <a:sysClr val="windowText" lastClr="000000"/>
            </a:solidFill>
            <a:latin typeface="Calibri"/>
            <a:ea typeface="+mn-ea"/>
            <a:cs typeface="+mn-cs"/>
          </a:endParaRPr>
        </a:p>
      </dsp:txBody>
      <dsp:txXfrm>
        <a:off x="200529" y="325512"/>
        <a:ext cx="961430" cy="855830"/>
      </dsp:txXfrm>
    </dsp:sp>
    <dsp:sp modelId="{333E76A6-A239-4BDF-BDD6-F25FADD16D5C}">
      <dsp:nvSpPr>
        <dsp:cNvPr id="0" name=""/>
        <dsp:cNvSpPr/>
      </dsp:nvSpPr>
      <dsp:spPr>
        <a:xfrm>
          <a:off x="1119013" y="148264"/>
          <a:ext cx="1290013" cy="1210326"/>
        </a:xfrm>
        <a:prstGeom prst="ellipse">
          <a:avLst/>
        </a:prstGeo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66608" tIns="12700" rIns="66608" bIns="12700" numCol="1" spcCol="1270" anchor="ctr" anchorCtr="0">
          <a:noAutofit/>
        </a:bodyPr>
        <a:lstStyle/>
        <a:p>
          <a:pPr lvl="0" algn="ctr" defTabSz="444500">
            <a:lnSpc>
              <a:spcPct val="90000"/>
            </a:lnSpc>
            <a:spcBef>
              <a:spcPct val="0"/>
            </a:spcBef>
            <a:spcAft>
              <a:spcPct val="35000"/>
            </a:spcAft>
          </a:pPr>
          <a:r>
            <a:rPr lang="nb-NO" sz="1000" b="1" kern="1200" dirty="0" err="1" smtClean="0">
              <a:solidFill>
                <a:sysClr val="windowText" lastClr="000000"/>
              </a:solidFill>
              <a:latin typeface="Calibri"/>
              <a:ea typeface="+mn-ea"/>
              <a:cs typeface="+mn-cs"/>
            </a:rPr>
            <a:t>2.Syllabus</a:t>
          </a:r>
          <a:endParaRPr lang="nb-NO" sz="1000" b="1" kern="1200" dirty="0">
            <a:solidFill>
              <a:sysClr val="windowText" lastClr="000000"/>
            </a:solidFill>
            <a:latin typeface="Calibri"/>
            <a:ea typeface="+mn-ea"/>
            <a:cs typeface="+mn-cs"/>
          </a:endParaRPr>
        </a:p>
      </dsp:txBody>
      <dsp:txXfrm>
        <a:off x="1307931" y="325512"/>
        <a:ext cx="912177" cy="855830"/>
      </dsp:txXfrm>
    </dsp:sp>
    <dsp:sp modelId="{967A68D5-D1C2-4C71-AAEC-FF790A79DC75}">
      <dsp:nvSpPr>
        <dsp:cNvPr id="0" name=""/>
        <dsp:cNvSpPr/>
      </dsp:nvSpPr>
      <dsp:spPr>
        <a:xfrm>
          <a:off x="2166962" y="148264"/>
          <a:ext cx="1353350" cy="1210326"/>
        </a:xfrm>
        <a:prstGeom prst="ellipse">
          <a:avLst/>
        </a:prstGeo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66608" tIns="12700" rIns="66608" bIns="12700" numCol="1" spcCol="1270" anchor="ctr" anchorCtr="0">
          <a:noAutofit/>
        </a:bodyPr>
        <a:lstStyle/>
        <a:p>
          <a:pPr lvl="0" algn="ctr" defTabSz="444500">
            <a:lnSpc>
              <a:spcPct val="90000"/>
            </a:lnSpc>
            <a:spcBef>
              <a:spcPct val="0"/>
            </a:spcBef>
            <a:spcAft>
              <a:spcPct val="35000"/>
            </a:spcAft>
          </a:pPr>
          <a:r>
            <a:rPr lang="nb-NO" sz="1000" b="1" kern="1200" dirty="0" err="1" smtClean="0">
              <a:solidFill>
                <a:sysClr val="windowText" lastClr="000000"/>
              </a:solidFill>
              <a:latin typeface="Calibri"/>
              <a:ea typeface="+mn-ea"/>
              <a:cs typeface="+mn-cs"/>
            </a:rPr>
            <a:t>3.Development</a:t>
          </a:r>
          <a:r>
            <a:rPr lang="nb-NO" sz="1000" b="1" kern="1200" dirty="0" smtClean="0">
              <a:solidFill>
                <a:sysClr val="windowText" lastClr="000000"/>
              </a:solidFill>
              <a:latin typeface="Calibri"/>
              <a:ea typeface="+mn-ea"/>
              <a:cs typeface="+mn-cs"/>
            </a:rPr>
            <a:t> &amp; </a:t>
          </a:r>
          <a:r>
            <a:rPr lang="nb-NO" sz="1000" b="1" kern="1200" dirty="0" err="1" smtClean="0">
              <a:solidFill>
                <a:sysClr val="windowText" lastClr="000000"/>
              </a:solidFill>
              <a:latin typeface="Calibri"/>
              <a:ea typeface="+mn-ea"/>
              <a:cs typeface="+mn-cs"/>
            </a:rPr>
            <a:t>Delivery</a:t>
          </a:r>
          <a:r>
            <a:rPr lang="nb-NO" sz="1000" b="1" kern="1200" dirty="0" smtClean="0">
              <a:solidFill>
                <a:sysClr val="windowText" lastClr="000000"/>
              </a:solidFill>
              <a:latin typeface="Calibri"/>
              <a:ea typeface="+mn-ea"/>
              <a:cs typeface="+mn-cs"/>
            </a:rPr>
            <a:t> </a:t>
          </a:r>
          <a:r>
            <a:rPr lang="nb-NO" sz="1000" b="1" kern="1200" dirty="0" err="1" smtClean="0">
              <a:solidFill>
                <a:sysClr val="windowText" lastClr="000000"/>
              </a:solidFill>
              <a:latin typeface="Calibri"/>
              <a:ea typeface="+mn-ea"/>
              <a:cs typeface="+mn-cs"/>
            </a:rPr>
            <a:t>Mechanisms</a:t>
          </a:r>
          <a:r>
            <a:rPr lang="nb-NO" sz="1000" b="1" kern="1200" dirty="0" smtClean="0">
              <a:solidFill>
                <a:sysClr val="windowText" lastClr="000000"/>
              </a:solidFill>
              <a:latin typeface="Calibri"/>
              <a:ea typeface="+mn-ea"/>
              <a:cs typeface="+mn-cs"/>
            </a:rPr>
            <a:t> </a:t>
          </a:r>
          <a:endParaRPr lang="nb-NO" sz="1000" b="1" kern="1200" dirty="0">
            <a:solidFill>
              <a:sysClr val="windowText" lastClr="000000"/>
            </a:solidFill>
            <a:latin typeface="Calibri"/>
            <a:ea typeface="+mn-ea"/>
            <a:cs typeface="+mn-cs"/>
          </a:endParaRPr>
        </a:p>
      </dsp:txBody>
      <dsp:txXfrm>
        <a:off x="2365156" y="325512"/>
        <a:ext cx="956962" cy="855830"/>
      </dsp:txXfrm>
    </dsp:sp>
    <dsp:sp modelId="{2FAC19AE-F1D7-4C5A-9D27-BE45458B1C25}">
      <dsp:nvSpPr>
        <dsp:cNvPr id="0" name=""/>
        <dsp:cNvSpPr/>
      </dsp:nvSpPr>
      <dsp:spPr>
        <a:xfrm>
          <a:off x="3278247" y="148264"/>
          <a:ext cx="1381514" cy="1210326"/>
        </a:xfrm>
        <a:prstGeom prst="ellipse">
          <a:avLst/>
        </a:prstGeo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66608" tIns="12700" rIns="66608" bIns="12700" numCol="1" spcCol="1270" anchor="ctr" anchorCtr="0">
          <a:noAutofit/>
        </a:bodyPr>
        <a:lstStyle/>
        <a:p>
          <a:pPr lvl="0" algn="ctr" defTabSz="444500">
            <a:lnSpc>
              <a:spcPct val="90000"/>
            </a:lnSpc>
            <a:spcBef>
              <a:spcPct val="0"/>
            </a:spcBef>
            <a:spcAft>
              <a:spcPct val="35000"/>
            </a:spcAft>
          </a:pPr>
          <a:r>
            <a:rPr lang="en-US" sz="1000" b="1" kern="1200" dirty="0" smtClean="0">
              <a:solidFill>
                <a:sysClr val="windowText" lastClr="000000"/>
              </a:solidFill>
              <a:latin typeface="Calibri"/>
              <a:ea typeface="+mn-ea"/>
              <a:cs typeface="+mn-cs"/>
            </a:rPr>
            <a:t>4.Evaluation of knowledge and skills  </a:t>
          </a:r>
          <a:endParaRPr lang="en-US" sz="1000" b="1" kern="1200" dirty="0">
            <a:solidFill>
              <a:sysClr val="windowText" lastClr="000000"/>
            </a:solidFill>
            <a:latin typeface="Calibri"/>
            <a:ea typeface="+mn-ea"/>
            <a:cs typeface="+mn-cs"/>
          </a:endParaRPr>
        </a:p>
      </dsp:txBody>
      <dsp:txXfrm>
        <a:off x="3480565" y="325512"/>
        <a:ext cx="976878" cy="855830"/>
      </dsp:txXfrm>
    </dsp:sp>
    <dsp:sp modelId="{1A446D25-A1DE-42DA-9B6F-FC776CC38F98}">
      <dsp:nvSpPr>
        <dsp:cNvPr id="0" name=""/>
        <dsp:cNvSpPr/>
      </dsp:nvSpPr>
      <dsp:spPr>
        <a:xfrm>
          <a:off x="4417696" y="148264"/>
          <a:ext cx="1345422" cy="1210326"/>
        </a:xfrm>
        <a:prstGeom prst="ellipse">
          <a:avLst/>
        </a:prstGeo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66608" tIns="12700" rIns="66608" bIns="12700" numCol="1" spcCol="1270" anchor="ctr" anchorCtr="0">
          <a:noAutofit/>
        </a:bodyPr>
        <a:lstStyle/>
        <a:p>
          <a:pPr lvl="0" algn="ctr" defTabSz="444500">
            <a:lnSpc>
              <a:spcPct val="90000"/>
            </a:lnSpc>
            <a:spcBef>
              <a:spcPct val="0"/>
            </a:spcBef>
            <a:spcAft>
              <a:spcPct val="35000"/>
            </a:spcAft>
          </a:pPr>
          <a:r>
            <a:rPr lang="en-US" sz="1000" b="1" kern="1200" dirty="0" smtClean="0">
              <a:solidFill>
                <a:sysClr val="windowText" lastClr="000000"/>
              </a:solidFill>
              <a:latin typeface="Calibri"/>
              <a:ea typeface="+mn-ea"/>
              <a:cs typeface="+mn-cs"/>
            </a:rPr>
            <a:t>5.Continuous Professional Education</a:t>
          </a:r>
          <a:endParaRPr lang="en-US" sz="1000" b="1" kern="1200" dirty="0">
            <a:solidFill>
              <a:sysClr val="windowText" lastClr="000000"/>
            </a:solidFill>
            <a:latin typeface="Calibri"/>
            <a:ea typeface="+mn-ea"/>
            <a:cs typeface="+mn-cs"/>
          </a:endParaRPr>
        </a:p>
      </dsp:txBody>
      <dsp:txXfrm>
        <a:off x="4614728" y="325512"/>
        <a:ext cx="951358" cy="855830"/>
      </dsp:txXfrm>
    </dsp:sp>
  </dsp:spTree>
</dsp:drawing>
</file>

<file path=word/diagrams/layout1.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E0C12-245D-466C-B7EF-D0F23B524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1352</Words>
  <Characters>7708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Auditor-General</Company>
  <LinksUpToDate>false</LinksUpToDate>
  <CharactersWithSpaces>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Schalkwyk,Jan (CE)</dc:creator>
  <cp:lastModifiedBy>Van Schalkwyk,Jan (CE)</cp:lastModifiedBy>
  <cp:revision>2</cp:revision>
  <cp:lastPrinted>2017-07-18T18:16:00Z</cp:lastPrinted>
  <dcterms:created xsi:type="dcterms:W3CDTF">2018-09-19T09:30:00Z</dcterms:created>
  <dcterms:modified xsi:type="dcterms:W3CDTF">2018-09-19T09:30:00Z</dcterms:modified>
</cp:coreProperties>
</file>